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PART A — Executive Verdict</w:t>
      </w:r>
    </w:p>
    <w:p>
      <w:r>
        <w:rPr>
          <w:b w:val="0"/>
          <w:i w:val="0"/>
        </w:rPr>
        <w:t>AI-FDL is a conceptually strong, academically honest and competition-ready innovation proposal. Its principal strength is a defensible system-level novelty: the integration of financial decision simulation, behavioural-bias detection, explainable AI feedback, financial-health scoring, gamification, personalised learning and responsible-AI guardrails into a single educational decision laboratory for Malaysian university students.</w:t>
      </w:r>
    </w:p>
    <w:p>
      <w:r>
        <w:rPr>
          <w:b w:val="0"/>
          <w:i w:val="0"/>
        </w:rPr>
        <w:t>The principal limitation is maturity. AI-FDL is a proposed innovation: it has not yet been developed, implemented or empirically tested. Award potential therefore depends on demonstrability. To compete credibly for a Gold Medal or Main Award, the team should prioritise a clickable prototype, a functioning scenario, an AI Financial Coach demonstration, a Financial Health Dashboard, an ethics notice and a short demonstration video before final judging.</w:t>
      </w:r>
    </w:p>
    <w:p>
      <w:r>
        <w:rPr>
          <w:b w:val="0"/>
          <w:i w:val="0"/>
        </w:rPr>
        <w:t>Overall award readiness is assessed as moderate-to-strong on concept and academic foundation, with the decisive gap being prototype evidence. This chapter is structured to maximise every controllable element of innovation judging while maintaining full academic integrity.</w:t>
      </w:r>
    </w:p>
    <w:p>
      <w:pPr>
        <w:pStyle w:val="Heading1"/>
      </w:pPr>
      <w:r>
        <w:t>PART B — ICAME 2026 Eligibility Audit</w:t>
      </w:r>
    </w:p>
    <w:p>
      <w:r>
        <w:rPr>
          <w:b w:val="0"/>
          <w:i w:val="0"/>
        </w:rPr>
        <w:t>The following audit verifies AI-FDL against the official ICAME 2026 Innovation Competition requirements as published on the official competition page (seminarfpe.wixsite.com/icame2026/inno-competition).</w:t>
      </w:r>
    </w:p>
    <w:p>
      <w:r>
        <w:rPr>
          <w:b/>
          <w:i w:val="0"/>
        </w:rPr>
        <w:t>Table B1: ICAME 2026 Eligibility and Compliance Audit</w:t>
      </w:r>
    </w:p>
    <w:tbl>
      <w:tblPr>
        <w:tblStyle w:val="LightGrid-Accent1"/>
        <w:tblW w:type="auto" w:w="0"/>
        <w:jc w:val="center"/>
        <w:tblLook w:firstColumn="1" w:firstRow="1" w:lastColumn="0" w:lastRow="0" w:noHBand="0" w:noVBand="1" w:val="04A0"/>
      </w:tblPr>
      <w:tblGrid>
        <w:gridCol w:w="1872"/>
        <w:gridCol w:w="1872"/>
        <w:gridCol w:w="1872"/>
        <w:gridCol w:w="1872"/>
        <w:gridCol w:w="1872"/>
      </w:tblGrid>
      <w:tr>
        <w:tc>
          <w:tcPr>
            <w:tcW w:type="dxa" w:w="1872"/>
          </w:tcPr>
          <w:p>
            <w:r>
              <w:rPr>
                <w:b/>
              </w:rPr>
              <w:t>ICAME Requirement</w:t>
            </w:r>
          </w:p>
        </w:tc>
        <w:tc>
          <w:tcPr>
            <w:tcW w:type="dxa" w:w="1872"/>
          </w:tcPr>
          <w:p>
            <w:r>
              <w:rPr>
                <w:b/>
              </w:rPr>
              <w:t>AI-FDL Status</w:t>
            </w:r>
          </w:p>
        </w:tc>
        <w:tc>
          <w:tcPr>
            <w:tcW w:type="dxa" w:w="1872"/>
          </w:tcPr>
          <w:p>
            <w:r>
              <w:rPr>
                <w:b/>
              </w:rPr>
              <w:t>Evidence</w:t>
            </w:r>
          </w:p>
        </w:tc>
        <w:tc>
          <w:tcPr>
            <w:tcW w:type="dxa" w:w="1872"/>
          </w:tcPr>
          <w:p>
            <w:r>
              <w:rPr>
                <w:b/>
              </w:rPr>
              <w:t>Risk</w:t>
            </w:r>
          </w:p>
        </w:tc>
        <w:tc>
          <w:tcPr>
            <w:tcW w:type="dxa" w:w="1872"/>
          </w:tcPr>
          <w:p>
            <w:r>
              <w:rPr>
                <w:b/>
              </w:rPr>
              <w:t>Action Required</w:t>
            </w:r>
          </w:p>
        </w:tc>
      </w:tr>
      <w:tr>
        <w:tc>
          <w:tcPr>
            <w:tcW w:type="dxa" w:w="1872"/>
          </w:tcPr>
          <w:p>
            <w:r>
              <w:t>Open to all</w:t>
            </w:r>
          </w:p>
        </w:tc>
        <w:tc>
          <w:tcPr>
            <w:tcW w:type="dxa" w:w="1872"/>
          </w:tcPr>
          <w:p>
            <w:r>
              <w:t>Compliant</w:t>
            </w:r>
          </w:p>
        </w:tc>
        <w:tc>
          <w:tcPr>
            <w:tcW w:type="dxa" w:w="1872"/>
          </w:tcPr>
          <w:p>
            <w:r>
              <w:t>Team of academics and researchers</w:t>
            </w:r>
          </w:p>
        </w:tc>
        <w:tc>
          <w:tcPr>
            <w:tcW w:type="dxa" w:w="1872"/>
          </w:tcPr>
          <w:p>
            <w:r>
              <w:t>None</w:t>
            </w:r>
          </w:p>
        </w:tc>
        <w:tc>
          <w:tcPr>
            <w:tcW w:type="dxa" w:w="1872"/>
          </w:tcPr>
          <w:p>
            <w:r>
              <w:t>None</w:t>
            </w:r>
          </w:p>
        </w:tc>
      </w:tr>
      <w:tr>
        <w:tc>
          <w:tcPr>
            <w:tcW w:type="dxa" w:w="1872"/>
          </w:tcPr>
          <w:p>
            <w:r>
              <w:t>Individual or group, max 8 people</w:t>
            </w:r>
          </w:p>
        </w:tc>
        <w:tc>
          <w:tcPr>
            <w:tcW w:type="dxa" w:w="1872"/>
          </w:tcPr>
          <w:p>
            <w:r>
              <w:t>Compliant</w:t>
            </w:r>
          </w:p>
        </w:tc>
        <w:tc>
          <w:tcPr>
            <w:tcW w:type="dxa" w:w="1872"/>
          </w:tcPr>
          <w:p>
            <w:r>
              <w:t>8 authors listed</w:t>
            </w:r>
          </w:p>
        </w:tc>
        <w:tc>
          <w:tcPr>
            <w:tcW w:type="dxa" w:w="1872"/>
          </w:tcPr>
          <w:p>
            <w:r>
              <w:t>None</w:t>
            </w:r>
          </w:p>
        </w:tc>
        <w:tc>
          <w:tcPr>
            <w:tcW w:type="dxa" w:w="1872"/>
          </w:tcPr>
          <w:p>
            <w:r>
              <w:t>Confirm final author count</w:t>
            </w:r>
          </w:p>
        </w:tc>
      </w:tr>
      <w:tr>
        <w:tc>
          <w:tcPr>
            <w:tcW w:type="dxa" w:w="1872"/>
          </w:tcPr>
          <w:p>
            <w:r>
              <w:t>Follows ICAME 2026 subthemes</w:t>
            </w:r>
          </w:p>
        </w:tc>
        <w:tc>
          <w:tcPr>
            <w:tcW w:type="dxa" w:w="1872"/>
          </w:tcPr>
          <w:p>
            <w:r>
              <w:t>Compliant (primary: Subtheme 1)</w:t>
            </w:r>
          </w:p>
        </w:tc>
        <w:tc>
          <w:tcPr>
            <w:tcW w:type="dxa" w:w="1872"/>
          </w:tcPr>
          <w:p>
            <w:r>
              <w:t>Ethical AI &amp; Shariah Governance in the Digital Economy</w:t>
            </w:r>
          </w:p>
        </w:tc>
        <w:tc>
          <w:tcPr>
            <w:tcW w:type="dxa" w:w="1872"/>
          </w:tcPr>
          <w:p>
            <w:r>
              <w:t>Thematic fit must be explicit</w:t>
            </w:r>
          </w:p>
        </w:tc>
        <w:tc>
          <w:tcPr>
            <w:tcW w:type="dxa" w:w="1872"/>
          </w:tcPr>
          <w:p>
            <w:r>
              <w:t>Frame ethical AI as the primary alignment</w:t>
            </w:r>
          </w:p>
        </w:tc>
      </w:tr>
      <w:tr>
        <w:tc>
          <w:tcPr>
            <w:tcW w:type="dxa" w:w="1872"/>
          </w:tcPr>
          <w:p>
            <w:r>
              <w:t>Participation in Malay or English</w:t>
            </w:r>
          </w:p>
        </w:tc>
        <w:tc>
          <w:tcPr>
            <w:tcW w:type="dxa" w:w="1872"/>
          </w:tcPr>
          <w:p>
            <w:r>
              <w:t>Compliant</w:t>
            </w:r>
          </w:p>
        </w:tc>
        <w:tc>
          <w:tcPr>
            <w:tcW w:type="dxa" w:w="1872"/>
          </w:tcPr>
          <w:p>
            <w:r>
              <w:t>Chapter written in English</w:t>
            </w:r>
          </w:p>
        </w:tc>
        <w:tc>
          <w:tcPr>
            <w:tcW w:type="dxa" w:w="1872"/>
          </w:tcPr>
          <w:p>
            <w:r>
              <w:t>None</w:t>
            </w:r>
          </w:p>
        </w:tc>
        <w:tc>
          <w:tcPr>
            <w:tcW w:type="dxa" w:w="1872"/>
          </w:tcPr>
          <w:p>
            <w:r>
              <w:t>None</w:t>
            </w:r>
          </w:p>
        </w:tc>
      </w:tr>
      <w:tr>
        <w:tc>
          <w:tcPr>
            <w:tcW w:type="dxa" w:w="1872"/>
          </w:tcPr>
          <w:p>
            <w:r>
              <w:t>Held virtually, online evaluation</w:t>
            </w:r>
          </w:p>
        </w:tc>
        <w:tc>
          <w:tcPr>
            <w:tcW w:type="dxa" w:w="1872"/>
          </w:tcPr>
          <w:p>
            <w:r>
              <w:t>Compliant</w:t>
            </w:r>
          </w:p>
        </w:tc>
        <w:tc>
          <w:tcPr>
            <w:tcW w:type="dxa" w:w="1872"/>
          </w:tcPr>
          <w:p>
            <w:r>
              <w:t>Submission via video + chapter</w:t>
            </w:r>
          </w:p>
        </w:tc>
        <w:tc>
          <w:tcPr>
            <w:tcW w:type="dxa" w:w="1872"/>
          </w:tcPr>
          <w:p>
            <w:r>
              <w:t>None</w:t>
            </w:r>
          </w:p>
        </w:tc>
        <w:tc>
          <w:tcPr>
            <w:tcW w:type="dxa" w:w="1872"/>
          </w:tcPr>
          <w:p>
            <w:r>
              <w:t>Prepare online presentation</w:t>
            </w:r>
          </w:p>
        </w:tc>
      </w:tr>
      <w:tr>
        <w:tc>
          <w:tcPr>
            <w:tcW w:type="dxa" w:w="1872"/>
          </w:tcPr>
          <w:p>
            <w:r>
              <w:t>Registration &amp; proof of payment by 1 Aug 2026</w:t>
            </w:r>
          </w:p>
        </w:tc>
        <w:tc>
          <w:tcPr>
            <w:tcW w:type="dxa" w:w="1872"/>
          </w:tcPr>
          <w:p>
            <w:r>
              <w:t>To be confirmed</w:t>
            </w:r>
          </w:p>
        </w:tc>
        <w:tc>
          <w:tcPr>
            <w:tcW w:type="dxa" w:w="1872"/>
          </w:tcPr>
          <w:p>
            <w:r>
              <w:t>Team to confirm</w:t>
            </w:r>
          </w:p>
        </w:tc>
        <w:tc>
          <w:tcPr>
            <w:tcW w:type="dxa" w:w="1872"/>
          </w:tcPr>
          <w:p>
            <w:r>
              <w:t>Deadline risk</w:t>
            </w:r>
          </w:p>
        </w:tc>
        <w:tc>
          <w:tcPr>
            <w:tcW w:type="dxa" w:w="1872"/>
          </w:tcPr>
          <w:p>
            <w:r>
              <w:t>Confirm registration status</w:t>
            </w:r>
          </w:p>
        </w:tc>
      </w:tr>
      <w:tr>
        <w:tc>
          <w:tcPr>
            <w:tcW w:type="dxa" w:w="1872"/>
          </w:tcPr>
          <w:p>
            <w:r>
              <w:t>Acceptance letter by 15 Aug 2026</w:t>
            </w:r>
          </w:p>
        </w:tc>
        <w:tc>
          <w:tcPr>
            <w:tcW w:type="dxa" w:w="1872"/>
          </w:tcPr>
          <w:p>
            <w:r>
              <w:t>To be confirmed</w:t>
            </w:r>
          </w:p>
        </w:tc>
        <w:tc>
          <w:tcPr>
            <w:tcW w:type="dxa" w:w="1872"/>
          </w:tcPr>
          <w:p>
            <w:r>
              <w:t>Team to confirm</w:t>
            </w:r>
          </w:p>
        </w:tc>
        <w:tc>
          <w:tcPr>
            <w:tcW w:type="dxa" w:w="1872"/>
          </w:tcPr>
          <w:p>
            <w:r>
              <w:t>Deadline risk</w:t>
            </w:r>
          </w:p>
        </w:tc>
        <w:tc>
          <w:tcPr>
            <w:tcW w:type="dxa" w:w="1872"/>
          </w:tcPr>
          <w:p>
            <w:r>
              <w:t>Monitor email</w:t>
            </w:r>
          </w:p>
        </w:tc>
      </w:tr>
      <w:tr>
        <w:tc>
          <w:tcPr>
            <w:tcW w:type="dxa" w:w="1872"/>
          </w:tcPr>
          <w:p>
            <w:r>
              <w:t>Entry fee RM250</w:t>
            </w:r>
          </w:p>
        </w:tc>
        <w:tc>
          <w:tcPr>
            <w:tcW w:type="dxa" w:w="1872"/>
          </w:tcPr>
          <w:p>
            <w:r>
              <w:t>To be confirmed</w:t>
            </w:r>
          </w:p>
        </w:tc>
        <w:tc>
          <w:tcPr>
            <w:tcW w:type="dxa" w:w="1872"/>
          </w:tcPr>
          <w:p>
            <w:r>
              <w:t>Team to confirm</w:t>
            </w:r>
          </w:p>
        </w:tc>
        <w:tc>
          <w:tcPr>
            <w:tcW w:type="dxa" w:w="1872"/>
          </w:tcPr>
          <w:p>
            <w:r>
              <w:t>Payment risk</w:t>
            </w:r>
          </w:p>
        </w:tc>
        <w:tc>
          <w:tcPr>
            <w:tcW w:type="dxa" w:w="1872"/>
          </w:tcPr>
          <w:p>
            <w:r>
              <w:t>Confirm payment</w:t>
            </w:r>
          </w:p>
        </w:tc>
      </w:tr>
      <w:tr>
        <w:tc>
          <w:tcPr>
            <w:tcW w:type="dxa" w:w="1872"/>
          </w:tcPr>
          <w:p>
            <w:r>
              <w:t>Innovation Video + Chapter by 31 Aug 2026</w:t>
            </w:r>
          </w:p>
        </w:tc>
        <w:tc>
          <w:tcPr>
            <w:tcW w:type="dxa" w:w="1872"/>
          </w:tcPr>
          <w:p>
            <w:r>
              <w:t>In progress</w:t>
            </w:r>
          </w:p>
        </w:tc>
        <w:tc>
          <w:tcPr>
            <w:tcW w:type="dxa" w:w="1872"/>
          </w:tcPr>
          <w:p>
            <w:r>
              <w:t>Chapter prepared; video to be produced</w:t>
            </w:r>
          </w:p>
        </w:tc>
        <w:tc>
          <w:tcPr>
            <w:tcW w:type="dxa" w:w="1872"/>
          </w:tcPr>
          <w:p>
            <w:r>
              <w:t>Deadline risk</w:t>
            </w:r>
          </w:p>
        </w:tc>
        <w:tc>
          <w:tcPr>
            <w:tcW w:type="dxa" w:w="1872"/>
          </w:tcPr>
          <w:p>
            <w:r>
              <w:t>Produce video with 20s intro montage</w:t>
            </w:r>
          </w:p>
        </w:tc>
      </w:tr>
      <w:tr>
        <w:tc>
          <w:tcPr>
            <w:tcW w:type="dxa" w:w="1872"/>
          </w:tcPr>
          <w:p>
            <w:r>
              <w:t>Video must include 20s Intro Montage</w:t>
            </w:r>
          </w:p>
        </w:tc>
        <w:tc>
          <w:tcPr>
            <w:tcW w:type="dxa" w:w="1872"/>
          </w:tcPr>
          <w:p>
            <w:r>
              <w:t>To be produced</w:t>
            </w:r>
          </w:p>
        </w:tc>
        <w:tc>
          <w:tcPr>
            <w:tcW w:type="dxa" w:w="1872"/>
          </w:tcPr>
          <w:p>
            <w:r>
              <w:t>Official montage provided</w:t>
            </w:r>
          </w:p>
        </w:tc>
        <w:tc>
          <w:tcPr>
            <w:tcW w:type="dxa" w:w="1872"/>
          </w:tcPr>
          <w:p>
            <w:r>
              <w:t>Compliance risk</w:t>
            </w:r>
          </w:p>
        </w:tc>
        <w:tc>
          <w:tcPr>
            <w:tcW w:type="dxa" w:w="1872"/>
          </w:tcPr>
          <w:p>
            <w:r>
              <w:t>Insert official montage at start</w:t>
            </w:r>
          </w:p>
        </w:tc>
      </w:tr>
      <w:tr>
        <w:tc>
          <w:tcPr>
            <w:tcW w:type="dxa" w:w="1872"/>
          </w:tcPr>
          <w:p>
            <w:r>
              <w:t>Chapter in Book template</w:t>
            </w:r>
          </w:p>
        </w:tc>
        <w:tc>
          <w:tcPr>
            <w:tcW w:type="dxa" w:w="1872"/>
          </w:tcPr>
          <w:p>
            <w:r>
              <w:t>Compliant</w:t>
            </w:r>
          </w:p>
        </w:tc>
        <w:tc>
          <w:tcPr>
            <w:tcW w:type="dxa" w:w="1872"/>
          </w:tcPr>
          <w:p>
            <w:r>
              <w:t>Follows official template structure</w:t>
            </w:r>
          </w:p>
        </w:tc>
        <w:tc>
          <w:tcPr>
            <w:tcW w:type="dxa" w:w="1872"/>
          </w:tcPr>
          <w:p>
            <w:r>
              <w:t>Formatting risk</w:t>
            </w:r>
          </w:p>
        </w:tc>
        <w:tc>
          <w:tcPr>
            <w:tcW w:type="dxa" w:w="1872"/>
          </w:tcPr>
          <w:p>
            <w:r>
              <w:t>Match template headings exactly</w:t>
            </w:r>
          </w:p>
        </w:tc>
      </w:tr>
    </w:tbl>
    <w:p>
      <w:r>
        <w:rPr>
          <w:b w:val="0"/>
          <w:i/>
          <w:sz w:val="18"/>
        </w:rPr>
        <w:t>Source: official ICAME 2026 Innovation Competition page. Dates and fees are as published and must be re-confirmed by the team.</w:t>
      </w:r>
    </w:p>
    <w:p/>
    <w:p>
      <w:r>
        <w:rPr>
          <w:b w:val="0"/>
          <w:i w:val="0"/>
        </w:rPr>
        <w:t>Primary subtheme selection. AI-FDL is positioned primarily under Subtheme 1: Ethical AI &amp; Shariah Governance in the Digital Economy, because the innovation's title and architecture foreground ethical and responsible AI in the digital economy. The ethical-AI governance framework is a substantive, integrated component rather than a superficial label.</w:t>
      </w:r>
    </w:p>
    <w:p>
      <w:r>
        <w:rPr>
          <w:b w:val="0"/>
          <w:i w:val="0"/>
        </w:rPr>
        <w:t>Secondary alignment. A defensible secondary alignment is Subtheme 3: Sustainable Value Creation, ESG &amp; Islamic Economics, through the SDG 4 and SDG 8 contribution and the promotion of financially responsible, resilient graduates. Islamic finance or Shariah elements are not forced into the innovation; they are incorporated only where genuinely relevant (for example, takaful/insurance scenarios in Module 1).</w:t>
      </w:r>
    </w:p>
    <w:p>
      <w:pPr>
        <w:pStyle w:val="Heading1"/>
      </w:pPr>
      <w:r>
        <w:t>PART C — Existing Document Forensic Audit</w:t>
      </w:r>
    </w:p>
    <w:p>
      <w:r>
        <w:rPr>
          <w:b w:val="0"/>
          <w:i w:val="0"/>
        </w:rPr>
        <w:t>The following diagnostic table audits the existing AI-FDL chapter across the key judging areas, identifying strengths, weaknesses and required corrections.</w:t>
      </w:r>
    </w:p>
    <w:p>
      <w:r>
        <w:rPr>
          <w:b/>
          <w:i w:val="0"/>
        </w:rPr>
        <w:t>Table C1: Diagnostic Audit of the Existing AI-FDL Chapter</w:t>
      </w:r>
    </w:p>
    <w:tbl>
      <w:tblPr>
        <w:tblStyle w:val="LightGrid-Accent1"/>
        <w:tblW w:type="auto" w:w="0"/>
        <w:jc w:val="center"/>
        <w:tblLook w:firstColumn="1" w:firstRow="1" w:lastColumn="0" w:lastRow="0" w:noHBand="0" w:noVBand="1" w:val="04A0"/>
      </w:tblPr>
      <w:tblGrid>
        <w:gridCol w:w="1337"/>
        <w:gridCol w:w="1337"/>
        <w:gridCol w:w="1337"/>
        <w:gridCol w:w="1337"/>
        <w:gridCol w:w="1337"/>
        <w:gridCol w:w="1337"/>
        <w:gridCol w:w="1337"/>
      </w:tblGrid>
      <w:tr>
        <w:tc>
          <w:tcPr>
            <w:tcW w:type="dxa" w:w="1337"/>
          </w:tcPr>
          <w:p>
            <w:r>
              <w:rPr>
                <w:b/>
              </w:rPr>
              <w:t>Area</w:t>
            </w:r>
          </w:p>
        </w:tc>
        <w:tc>
          <w:tcPr>
            <w:tcW w:type="dxa" w:w="1337"/>
          </w:tcPr>
          <w:p>
            <w:r>
              <w:rPr>
                <w:b/>
              </w:rPr>
              <w:t>Current Position</w:t>
            </w:r>
          </w:p>
        </w:tc>
        <w:tc>
          <w:tcPr>
            <w:tcW w:type="dxa" w:w="1337"/>
          </w:tcPr>
          <w:p>
            <w:r>
              <w:rPr>
                <w:b/>
              </w:rPr>
              <w:t>Strength</w:t>
            </w:r>
          </w:p>
        </w:tc>
        <w:tc>
          <w:tcPr>
            <w:tcW w:type="dxa" w:w="1337"/>
          </w:tcPr>
          <w:p>
            <w:r>
              <w:rPr>
                <w:b/>
              </w:rPr>
              <w:t>Weakness / Risk</w:t>
            </w:r>
          </w:p>
        </w:tc>
        <w:tc>
          <w:tcPr>
            <w:tcW w:type="dxa" w:w="1337"/>
          </w:tcPr>
          <w:p>
            <w:r>
              <w:rPr>
                <w:b/>
              </w:rPr>
              <w:t>Award Implication</w:t>
            </w:r>
          </w:p>
        </w:tc>
        <w:tc>
          <w:tcPr>
            <w:tcW w:type="dxa" w:w="1337"/>
          </w:tcPr>
          <w:p>
            <w:r>
              <w:rPr>
                <w:b/>
              </w:rPr>
              <w:t>Required Correction</w:t>
            </w:r>
          </w:p>
        </w:tc>
        <w:tc>
          <w:tcPr>
            <w:tcW w:type="dxa" w:w="1337"/>
          </w:tcPr>
          <w:p>
            <w:r>
              <w:rPr>
                <w:b/>
              </w:rPr>
              <w:t>Priority</w:t>
            </w:r>
          </w:p>
        </w:tc>
      </w:tr>
      <w:tr>
        <w:tc>
          <w:tcPr>
            <w:tcW w:type="dxa" w:w="1337"/>
          </w:tcPr>
          <w:p>
            <w:r>
              <w:t>Title</w:t>
            </w:r>
          </w:p>
        </w:tc>
        <w:tc>
          <w:tcPr>
            <w:tcW w:type="dxa" w:w="1337"/>
          </w:tcPr>
          <w:p>
            <w:r>
              <w:t>Ethical AI-Powered Financial Decision Simulation Platform</w:t>
            </w:r>
          </w:p>
        </w:tc>
        <w:tc>
          <w:tcPr>
            <w:tcW w:type="dxa" w:w="1337"/>
          </w:tcPr>
          <w:p>
            <w:r>
              <w:t>Clear, thematic</w:t>
            </w:r>
          </w:p>
        </w:tc>
        <w:tc>
          <w:tcPr>
            <w:tcW w:type="dxa" w:w="1337"/>
          </w:tcPr>
          <w:p>
            <w:r>
              <w:t>Long; novelty not immediately visible</w:t>
            </w:r>
          </w:p>
        </w:tc>
        <w:tc>
          <w:tcPr>
            <w:tcW w:type="dxa" w:w="1337"/>
          </w:tcPr>
          <w:p>
            <w:r>
              <w:t>Medium</w:t>
            </w:r>
          </w:p>
        </w:tc>
        <w:tc>
          <w:tcPr>
            <w:tcW w:type="dxa" w:w="1337"/>
          </w:tcPr>
          <w:p>
            <w:r>
              <w:t>Consider a sharper title (see Part G)</w:t>
            </w:r>
          </w:p>
        </w:tc>
        <w:tc>
          <w:tcPr>
            <w:tcW w:type="dxa" w:w="1337"/>
          </w:tcPr>
          <w:p>
            <w:r>
              <w:t>Medium</w:t>
            </w:r>
          </w:p>
        </w:tc>
      </w:tr>
      <w:tr>
        <w:tc>
          <w:tcPr>
            <w:tcW w:type="dxa" w:w="1337"/>
          </w:tcPr>
          <w:p>
            <w:r>
              <w:t>Innovation identity</w:t>
            </w:r>
          </w:p>
        </w:tc>
        <w:tc>
          <w:tcPr>
            <w:tcW w:type="dxa" w:w="1337"/>
          </w:tcPr>
          <w:p>
            <w:r>
              <w:t>AI-FDL brand established</w:t>
            </w:r>
          </w:p>
        </w:tc>
        <w:tc>
          <w:tcPr>
            <w:tcW w:type="dxa" w:w="1337"/>
          </w:tcPr>
          <w:p>
            <w:r>
              <w:t>Distinctive</w:t>
            </w:r>
          </w:p>
        </w:tc>
        <w:tc>
          <w:tcPr>
            <w:tcW w:type="dxa" w:w="1337"/>
          </w:tcPr>
          <w:p>
            <w:r>
              <w:t>None</w:t>
            </w:r>
          </w:p>
        </w:tc>
        <w:tc>
          <w:tcPr>
            <w:tcW w:type="dxa" w:w="1337"/>
          </w:tcPr>
          <w:p>
            <w:r>
              <w:t>High</w:t>
            </w:r>
          </w:p>
        </w:tc>
        <w:tc>
          <w:tcPr>
            <w:tcW w:type="dxa" w:w="1337"/>
          </w:tcPr>
          <w:p>
            <w:r>
              <w:t>Retain brand</w:t>
            </w:r>
          </w:p>
        </w:tc>
        <w:tc>
          <w:tcPr>
            <w:tcW w:type="dxa" w:w="1337"/>
          </w:tcPr>
          <w:p>
            <w:r>
              <w:t>Low</w:t>
            </w:r>
          </w:p>
        </w:tc>
      </w:tr>
      <w:tr>
        <w:tc>
          <w:tcPr>
            <w:tcW w:type="dxa" w:w="1337"/>
          </w:tcPr>
          <w:p>
            <w:r>
              <w:t>Problem statement</w:t>
            </w:r>
          </w:p>
        </w:tc>
        <w:tc>
          <w:tcPr>
            <w:tcW w:type="dxa" w:w="1337"/>
          </w:tcPr>
          <w:p>
            <w:r>
              <w:t>Generic low-literacy framing</w:t>
            </w:r>
          </w:p>
        </w:tc>
        <w:tc>
          <w:tcPr>
            <w:tcW w:type="dxa" w:w="1337"/>
          </w:tcPr>
          <w:p>
            <w:r>
              <w:t>Relevant</w:t>
            </w:r>
          </w:p>
        </w:tc>
        <w:tc>
          <w:tcPr>
            <w:tcW w:type="dxa" w:w="1337"/>
          </w:tcPr>
          <w:p>
            <w:r>
              <w:t>Not layered or evidence-rich</w:t>
            </w:r>
          </w:p>
        </w:tc>
        <w:tc>
          <w:tcPr>
            <w:tcW w:type="dxa" w:w="1337"/>
          </w:tcPr>
          <w:p>
            <w:r>
              <w:t>High</w:t>
            </w:r>
          </w:p>
        </w:tc>
        <w:tc>
          <w:tcPr>
            <w:tcW w:type="dxa" w:w="1337"/>
          </w:tcPr>
          <w:p>
            <w:r>
              <w:t>Adopt five-layer problem architecture</w:t>
            </w:r>
          </w:p>
        </w:tc>
        <w:tc>
          <w:tcPr>
            <w:tcW w:type="dxa" w:w="1337"/>
          </w:tcPr>
          <w:p>
            <w:r>
              <w:t>High</w:t>
            </w:r>
          </w:p>
        </w:tc>
      </w:tr>
      <w:tr>
        <w:tc>
          <w:tcPr>
            <w:tcW w:type="dxa" w:w="1337"/>
          </w:tcPr>
          <w:p>
            <w:r>
              <w:t>Malaysian context</w:t>
            </w:r>
          </w:p>
        </w:tc>
        <w:tc>
          <w:tcPr>
            <w:tcW w:type="dxa" w:w="1337"/>
          </w:tcPr>
          <w:p>
            <w:r>
              <w:t>PTPTN, BNPL, e-wallets</w:t>
            </w:r>
          </w:p>
        </w:tc>
        <w:tc>
          <w:tcPr>
            <w:tcW w:type="dxa" w:w="1337"/>
          </w:tcPr>
          <w:p>
            <w:r>
              <w:t>Strongly localised</w:t>
            </w:r>
          </w:p>
        </w:tc>
        <w:tc>
          <w:tcPr>
            <w:tcW w:type="dxa" w:w="1337"/>
          </w:tcPr>
          <w:p>
            <w:r>
              <w:t>Could add more evidence</w:t>
            </w:r>
          </w:p>
        </w:tc>
        <w:tc>
          <w:tcPr>
            <w:tcW w:type="dxa" w:w="1337"/>
          </w:tcPr>
          <w:p>
            <w:r>
              <w:t>High</w:t>
            </w:r>
          </w:p>
        </w:tc>
        <w:tc>
          <w:tcPr>
            <w:tcW w:type="dxa" w:w="1337"/>
          </w:tcPr>
          <w:p>
            <w:r>
              <w:t>Add Malaysian statistics where verifiable</w:t>
            </w:r>
          </w:p>
        </w:tc>
        <w:tc>
          <w:tcPr>
            <w:tcW w:type="dxa" w:w="1337"/>
          </w:tcPr>
          <w:p>
            <w:r>
              <w:t>Medium</w:t>
            </w:r>
          </w:p>
        </w:tc>
      </w:tr>
      <w:tr>
        <w:tc>
          <w:tcPr>
            <w:tcW w:type="dxa" w:w="1337"/>
          </w:tcPr>
          <w:p>
            <w:r>
              <w:t>Target users</w:t>
            </w:r>
          </w:p>
        </w:tc>
        <w:tc>
          <w:tcPr>
            <w:tcW w:type="dxa" w:w="1337"/>
          </w:tcPr>
          <w:p>
            <w:r>
              <w:t>Malaysian university students</w:t>
            </w:r>
          </w:p>
        </w:tc>
        <w:tc>
          <w:tcPr>
            <w:tcW w:type="dxa" w:w="1337"/>
          </w:tcPr>
          <w:p>
            <w:r>
              <w:t>Clear</w:t>
            </w:r>
          </w:p>
        </w:tc>
        <w:tc>
          <w:tcPr>
            <w:tcW w:type="dxa" w:w="1337"/>
          </w:tcPr>
          <w:p>
            <w:r>
              <w:t>None</w:t>
            </w:r>
          </w:p>
        </w:tc>
        <w:tc>
          <w:tcPr>
            <w:tcW w:type="dxa" w:w="1337"/>
          </w:tcPr>
          <w:p>
            <w:r>
              <w:t>High</w:t>
            </w:r>
          </w:p>
        </w:tc>
        <w:tc>
          <w:tcPr>
            <w:tcW w:type="dxa" w:w="1337"/>
          </w:tcPr>
          <w:p>
            <w:r>
              <w:t>Retain</w:t>
            </w:r>
          </w:p>
        </w:tc>
        <w:tc>
          <w:tcPr>
            <w:tcW w:type="dxa" w:w="1337"/>
          </w:tcPr>
          <w:p>
            <w:r>
              <w:t>Low</w:t>
            </w:r>
          </w:p>
        </w:tc>
      </w:tr>
      <w:tr>
        <w:tc>
          <w:tcPr>
            <w:tcW w:type="dxa" w:w="1337"/>
          </w:tcPr>
          <w:p>
            <w:r>
              <w:t>Evidence for problem</w:t>
            </w:r>
          </w:p>
        </w:tc>
        <w:tc>
          <w:tcPr>
            <w:tcW w:type="dxa" w:w="1337"/>
          </w:tcPr>
          <w:p>
            <w:r>
              <w:t>Literature citations</w:t>
            </w:r>
          </w:p>
        </w:tc>
        <w:tc>
          <w:tcPr>
            <w:tcW w:type="dxa" w:w="1337"/>
          </w:tcPr>
          <w:p>
            <w:r>
              <w:t>Present</w:t>
            </w:r>
          </w:p>
        </w:tc>
        <w:tc>
          <w:tcPr>
            <w:tcW w:type="dxa" w:w="1337"/>
          </w:tcPr>
          <w:p>
            <w:r>
              <w:t>Some references weak</w:t>
            </w:r>
          </w:p>
        </w:tc>
        <w:tc>
          <w:tcPr>
            <w:tcW w:type="dxa" w:w="1337"/>
          </w:tcPr>
          <w:p>
            <w:r>
              <w:t>High</w:t>
            </w:r>
          </w:p>
        </w:tc>
        <w:tc>
          <w:tcPr>
            <w:tcW w:type="dxa" w:w="1337"/>
          </w:tcPr>
          <w:p>
            <w:r>
              <w:t>Replace unverified references</w:t>
            </w:r>
          </w:p>
        </w:tc>
        <w:tc>
          <w:tcPr>
            <w:tcW w:type="dxa" w:w="1337"/>
          </w:tcPr>
          <w:p>
            <w:r>
              <w:t>High</w:t>
            </w:r>
          </w:p>
        </w:tc>
      </w:tr>
      <w:tr>
        <w:tc>
          <w:tcPr>
            <w:tcW w:type="dxa" w:w="1337"/>
          </w:tcPr>
          <w:p>
            <w:r>
              <w:t>Literature foundation</w:t>
            </w:r>
          </w:p>
        </w:tc>
        <w:tc>
          <w:tcPr>
            <w:tcW w:type="dxa" w:w="1337"/>
          </w:tcPr>
          <w:p>
            <w:r>
              <w:t>Moderate</w:t>
            </w:r>
          </w:p>
        </w:tc>
        <w:tc>
          <w:tcPr>
            <w:tcW w:type="dxa" w:w="1337"/>
          </w:tcPr>
          <w:p>
            <w:r>
              <w:t>Relevant</w:t>
            </w:r>
          </w:p>
        </w:tc>
        <w:tc>
          <w:tcPr>
            <w:tcW w:type="dxa" w:w="1337"/>
          </w:tcPr>
          <w:p>
            <w:r>
              <w:t>Needs strengthening</w:t>
            </w:r>
          </w:p>
        </w:tc>
        <w:tc>
          <w:tcPr>
            <w:tcW w:type="dxa" w:w="1337"/>
          </w:tcPr>
          <w:p>
            <w:r>
              <w:t>High</w:t>
            </w:r>
          </w:p>
        </w:tc>
        <w:tc>
          <w:tcPr>
            <w:tcW w:type="dxa" w:w="1337"/>
          </w:tcPr>
          <w:p>
            <w:r>
              <w:t>Add verified sources</w:t>
            </w:r>
          </w:p>
        </w:tc>
        <w:tc>
          <w:tcPr>
            <w:tcW w:type="dxa" w:w="1337"/>
          </w:tcPr>
          <w:p>
            <w:r>
              <w:t>High</w:t>
            </w:r>
          </w:p>
        </w:tc>
      </w:tr>
      <w:tr>
        <w:tc>
          <w:tcPr>
            <w:tcW w:type="dxa" w:w="1337"/>
          </w:tcPr>
          <w:p>
            <w:r>
              <w:t>Theoretical foundation</w:t>
            </w:r>
          </w:p>
        </w:tc>
        <w:tc>
          <w:tcPr>
            <w:tcW w:type="dxa" w:w="1337"/>
          </w:tcPr>
          <w:p>
            <w:r>
              <w:t>Behavioural finance, experiential learning</w:t>
            </w:r>
          </w:p>
        </w:tc>
        <w:tc>
          <w:tcPr>
            <w:tcW w:type="dxa" w:w="1337"/>
          </w:tcPr>
          <w:p>
            <w:r>
              <w:t>Appropriate</w:t>
            </w:r>
          </w:p>
        </w:tc>
        <w:tc>
          <w:tcPr>
            <w:tcW w:type="dxa" w:w="1337"/>
          </w:tcPr>
          <w:p>
            <w:r>
              <w:t>Design Thinking/ADDIE not theories</w:t>
            </w:r>
          </w:p>
        </w:tc>
        <w:tc>
          <w:tcPr>
            <w:tcW w:type="dxa" w:w="1337"/>
          </w:tcPr>
          <w:p>
            <w:r>
              <w:t>Medium</w:t>
            </w:r>
          </w:p>
        </w:tc>
        <w:tc>
          <w:tcPr>
            <w:tcW w:type="dxa" w:w="1337"/>
          </w:tcPr>
          <w:p>
            <w:r>
              <w:t>Separate theory from methodology</w:t>
            </w:r>
          </w:p>
        </w:tc>
        <w:tc>
          <w:tcPr>
            <w:tcW w:type="dxa" w:w="1337"/>
          </w:tcPr>
          <w:p>
            <w:r>
              <w:t>High</w:t>
            </w:r>
          </w:p>
        </w:tc>
      </w:tr>
      <w:tr>
        <w:tc>
          <w:tcPr>
            <w:tcW w:type="dxa" w:w="1337"/>
          </w:tcPr>
          <w:p>
            <w:r>
              <w:t>Innovation gap</w:t>
            </w:r>
          </w:p>
        </w:tc>
        <w:tc>
          <w:tcPr>
            <w:tcW w:type="dxa" w:w="1337"/>
          </w:tcPr>
          <w:p>
            <w:r>
              <w:t>Stated but not demonstrated</w:t>
            </w:r>
          </w:p>
        </w:tc>
        <w:tc>
          <w:tcPr>
            <w:tcW w:type="dxa" w:w="1337"/>
          </w:tcPr>
          <w:p>
            <w:r>
              <w:t>Present</w:t>
            </w:r>
          </w:p>
        </w:tc>
        <w:tc>
          <w:tcPr>
            <w:tcW w:type="dxa" w:w="1337"/>
          </w:tcPr>
          <w:p>
            <w:r>
              <w:t>Not a clear progression</w:t>
            </w:r>
          </w:p>
        </w:tc>
        <w:tc>
          <w:tcPr>
            <w:tcW w:type="dxa" w:w="1337"/>
          </w:tcPr>
          <w:p>
            <w:r>
              <w:t>High</w:t>
            </w:r>
          </w:p>
        </w:tc>
        <w:tc>
          <w:tcPr>
            <w:tcW w:type="dxa" w:w="1337"/>
          </w:tcPr>
          <w:p>
            <w:r>
              <w:t>Build Existing→Limitation→Need→Solution</w:t>
            </w:r>
          </w:p>
        </w:tc>
        <w:tc>
          <w:tcPr>
            <w:tcW w:type="dxa" w:w="1337"/>
          </w:tcPr>
          <w:p>
            <w:r>
              <w:t>High</w:t>
            </w:r>
          </w:p>
        </w:tc>
      </w:tr>
      <w:tr>
        <w:tc>
          <w:tcPr>
            <w:tcW w:type="dxa" w:w="1337"/>
          </w:tcPr>
          <w:p>
            <w:r>
              <w:t>Novelty</w:t>
            </w:r>
          </w:p>
        </w:tc>
        <w:tc>
          <w:tcPr>
            <w:tcW w:type="dxa" w:w="1337"/>
          </w:tcPr>
          <w:p>
            <w:r>
              <w:t>Uses AI</w:t>
            </w:r>
          </w:p>
        </w:tc>
        <w:tc>
          <w:tcPr>
            <w:tcW w:type="dxa" w:w="1337"/>
          </w:tcPr>
          <w:p>
            <w:r>
              <w:t>Honest</w:t>
            </w:r>
          </w:p>
        </w:tc>
        <w:tc>
          <w:tcPr>
            <w:tcW w:type="dxa" w:w="1337"/>
          </w:tcPr>
          <w:p>
            <w:r>
              <w:t>Under-articulated</w:t>
            </w:r>
          </w:p>
        </w:tc>
        <w:tc>
          <w:tcPr>
            <w:tcW w:type="dxa" w:w="1337"/>
          </w:tcPr>
          <w:p>
            <w:r>
              <w:t>High</w:t>
            </w:r>
          </w:p>
        </w:tc>
        <w:tc>
          <w:tcPr>
            <w:tcW w:type="dxa" w:w="1337"/>
          </w:tcPr>
          <w:p>
            <w:r>
              <w:t>Define system-level integration + stack</w:t>
            </w:r>
          </w:p>
        </w:tc>
        <w:tc>
          <w:tcPr>
            <w:tcW w:type="dxa" w:w="1337"/>
          </w:tcPr>
          <w:p>
            <w:r>
              <w:t>High</w:t>
            </w:r>
          </w:p>
        </w:tc>
      </w:tr>
      <w:tr>
        <w:tc>
          <w:tcPr>
            <w:tcW w:type="dxa" w:w="1337"/>
          </w:tcPr>
          <w:p>
            <w:r>
              <w:t>Uniqueness</w:t>
            </w:r>
          </w:p>
        </w:tc>
        <w:tc>
          <w:tcPr>
            <w:tcW w:type="dxa" w:w="1337"/>
          </w:tcPr>
          <w:p>
            <w:r>
              <w:t>Implied</w:t>
            </w:r>
          </w:p>
        </w:tc>
        <w:tc>
          <w:tcPr>
            <w:tcW w:type="dxa" w:w="1337"/>
          </w:tcPr>
          <w:p>
            <w:r>
              <w:t>Present</w:t>
            </w:r>
          </w:p>
        </w:tc>
        <w:tc>
          <w:tcPr>
            <w:tcW w:type="dxa" w:w="1337"/>
          </w:tcPr>
          <w:p>
            <w:r>
              <w:t>Not evidenced</w:t>
            </w:r>
          </w:p>
        </w:tc>
        <w:tc>
          <w:tcPr>
            <w:tcW w:type="dxa" w:w="1337"/>
          </w:tcPr>
          <w:p>
            <w:r>
              <w:t>High</w:t>
            </w:r>
          </w:p>
        </w:tc>
        <w:tc>
          <w:tcPr>
            <w:tcW w:type="dxa" w:w="1337"/>
          </w:tcPr>
          <w:p>
            <w:r>
              <w:t>Competitor comparison table</w:t>
            </w:r>
          </w:p>
        </w:tc>
        <w:tc>
          <w:tcPr>
            <w:tcW w:type="dxa" w:w="1337"/>
          </w:tcPr>
          <w:p>
            <w:r>
              <w:t>High</w:t>
            </w:r>
          </w:p>
        </w:tc>
      </w:tr>
      <w:tr>
        <w:tc>
          <w:tcPr>
            <w:tcW w:type="dxa" w:w="1337"/>
          </w:tcPr>
          <w:p>
            <w:r>
              <w:t>Competitive differentiation</w:t>
            </w:r>
          </w:p>
        </w:tc>
        <w:tc>
          <w:tcPr>
            <w:tcW w:type="dxa" w:w="1337"/>
          </w:tcPr>
          <w:p>
            <w:r>
              <w:t>Not developed</w:t>
            </w:r>
          </w:p>
        </w:tc>
        <w:tc>
          <w:tcPr>
            <w:tcW w:type="dxa" w:w="1337"/>
          </w:tcPr>
          <w:p>
            <w:r>
              <w:t>—</w:t>
            </w:r>
          </w:p>
        </w:tc>
        <w:tc>
          <w:tcPr>
            <w:tcW w:type="dxa" w:w="1337"/>
          </w:tcPr>
          <w:p>
            <w:r>
              <w:t>Missing</w:t>
            </w:r>
          </w:p>
        </w:tc>
        <w:tc>
          <w:tcPr>
            <w:tcW w:type="dxa" w:w="1337"/>
          </w:tcPr>
          <w:p>
            <w:r>
              <w:t>High</w:t>
            </w:r>
          </w:p>
        </w:tc>
        <w:tc>
          <w:tcPr>
            <w:tcW w:type="dxa" w:w="1337"/>
          </w:tcPr>
          <w:p>
            <w:r>
              <w:t>Add capability comparison</w:t>
            </w:r>
          </w:p>
        </w:tc>
        <w:tc>
          <w:tcPr>
            <w:tcW w:type="dxa" w:w="1337"/>
          </w:tcPr>
          <w:p>
            <w:r>
              <w:t>High</w:t>
            </w:r>
          </w:p>
        </w:tc>
      </w:tr>
      <w:tr>
        <w:tc>
          <w:tcPr>
            <w:tcW w:type="dxa" w:w="1337"/>
          </w:tcPr>
          <w:p>
            <w:r>
              <w:t>AI architecture</w:t>
            </w:r>
          </w:p>
        </w:tc>
        <w:tc>
          <w:tcPr>
            <w:tcW w:type="dxa" w:w="1337"/>
          </w:tcPr>
          <w:p>
            <w:r>
              <w:t>LLM + rule-based</w:t>
            </w:r>
          </w:p>
        </w:tc>
        <w:tc>
          <w:tcPr>
            <w:tcW w:type="dxa" w:w="1337"/>
          </w:tcPr>
          <w:p>
            <w:r>
              <w:t>Reasonable</w:t>
            </w:r>
          </w:p>
        </w:tc>
        <w:tc>
          <w:tcPr>
            <w:tcW w:type="dxa" w:w="1337"/>
          </w:tcPr>
          <w:p>
            <w:r>
              <w:t>Not layered</w:t>
            </w:r>
          </w:p>
        </w:tc>
        <w:tc>
          <w:tcPr>
            <w:tcW w:type="dxa" w:w="1337"/>
          </w:tcPr>
          <w:p>
            <w:r>
              <w:t>High</w:t>
            </w:r>
          </w:p>
        </w:tc>
        <w:tc>
          <w:tcPr>
            <w:tcW w:type="dxa" w:w="1337"/>
          </w:tcPr>
          <w:p>
            <w:r>
              <w:t>Present 8-layer stack</w:t>
            </w:r>
          </w:p>
        </w:tc>
        <w:tc>
          <w:tcPr>
            <w:tcW w:type="dxa" w:w="1337"/>
          </w:tcPr>
          <w:p>
            <w:r>
              <w:t>High</w:t>
            </w:r>
          </w:p>
        </w:tc>
      </w:tr>
      <w:tr>
        <w:tc>
          <w:tcPr>
            <w:tcW w:type="dxa" w:w="1337"/>
          </w:tcPr>
          <w:p>
            <w:r>
              <w:t>Financial simulation</w:t>
            </w:r>
          </w:p>
        </w:tc>
        <w:tc>
          <w:tcPr>
            <w:tcW w:type="dxa" w:w="1337"/>
          </w:tcPr>
          <w:p>
            <w:r>
              <w:t>RM1,800 PTPTN example</w:t>
            </w:r>
          </w:p>
        </w:tc>
        <w:tc>
          <w:tcPr>
            <w:tcW w:type="dxa" w:w="1337"/>
          </w:tcPr>
          <w:p>
            <w:r>
              <w:t>Concrete</w:t>
            </w:r>
          </w:p>
        </w:tc>
        <w:tc>
          <w:tcPr>
            <w:tcW w:type="dxa" w:w="1337"/>
          </w:tcPr>
          <w:p>
            <w:r>
              <w:t>Single example</w:t>
            </w:r>
          </w:p>
        </w:tc>
        <w:tc>
          <w:tcPr>
            <w:tcW w:type="dxa" w:w="1337"/>
          </w:tcPr>
          <w:p>
            <w:r>
              <w:t>Medium</w:t>
            </w:r>
          </w:p>
        </w:tc>
        <w:tc>
          <w:tcPr>
            <w:tcW w:type="dxa" w:w="1337"/>
          </w:tcPr>
          <w:p>
            <w:r>
              <w:t>Add scenario range</w:t>
            </w:r>
          </w:p>
        </w:tc>
        <w:tc>
          <w:tcPr>
            <w:tcW w:type="dxa" w:w="1337"/>
          </w:tcPr>
          <w:p>
            <w:r>
              <w:t>Medium</w:t>
            </w:r>
          </w:p>
        </w:tc>
      </w:tr>
      <w:tr>
        <w:tc>
          <w:tcPr>
            <w:tcW w:type="dxa" w:w="1337"/>
          </w:tcPr>
          <w:p>
            <w:r>
              <w:t>Behavioural finance</w:t>
            </w:r>
          </w:p>
        </w:tc>
        <w:tc>
          <w:tcPr>
            <w:tcW w:type="dxa" w:w="1337"/>
          </w:tcPr>
          <w:p>
            <w:r>
              <w:t>Present bias, overconfidence, etc.</w:t>
            </w:r>
          </w:p>
        </w:tc>
        <w:tc>
          <w:tcPr>
            <w:tcW w:type="dxa" w:w="1337"/>
          </w:tcPr>
          <w:p>
            <w:r>
              <w:t>Relevant</w:t>
            </w:r>
          </w:p>
        </w:tc>
        <w:tc>
          <w:tcPr>
            <w:tcW w:type="dxa" w:w="1337"/>
          </w:tcPr>
          <w:p>
            <w:r>
              <w:t>Language could overclaim</w:t>
            </w:r>
          </w:p>
        </w:tc>
        <w:tc>
          <w:tcPr>
            <w:tcW w:type="dxa" w:w="1337"/>
          </w:tcPr>
          <w:p>
            <w:r>
              <w:t>High</w:t>
            </w:r>
          </w:p>
        </w:tc>
        <w:tc>
          <w:tcPr>
            <w:tcW w:type="dxa" w:w="1337"/>
          </w:tcPr>
          <w:p>
            <w:r>
              <w:t>Use 'consistent with' phrasing</w:t>
            </w:r>
          </w:p>
        </w:tc>
        <w:tc>
          <w:tcPr>
            <w:tcW w:type="dxa" w:w="1337"/>
          </w:tcPr>
          <w:p>
            <w:r>
              <w:t>High</w:t>
            </w:r>
          </w:p>
        </w:tc>
      </w:tr>
      <w:tr>
        <w:tc>
          <w:tcPr>
            <w:tcW w:type="dxa" w:w="1337"/>
          </w:tcPr>
          <w:p>
            <w:r>
              <w:t>Gamification</w:t>
            </w:r>
          </w:p>
        </w:tc>
        <w:tc>
          <w:tcPr>
            <w:tcW w:type="dxa" w:w="1337"/>
          </w:tcPr>
          <w:p>
            <w:r>
              <w:t>Mentioned</w:t>
            </w:r>
          </w:p>
        </w:tc>
        <w:tc>
          <w:tcPr>
            <w:tcW w:type="dxa" w:w="1337"/>
          </w:tcPr>
          <w:p>
            <w:r>
              <w:t>Present</w:t>
            </w:r>
          </w:p>
        </w:tc>
        <w:tc>
          <w:tcPr>
            <w:tcW w:type="dxa" w:w="1337"/>
          </w:tcPr>
          <w:p>
            <w:r>
              <w:t>Not motivational mechanism</w:t>
            </w:r>
          </w:p>
        </w:tc>
        <w:tc>
          <w:tcPr>
            <w:tcW w:type="dxa" w:w="1337"/>
          </w:tcPr>
          <w:p>
            <w:r>
              <w:t>Medium</w:t>
            </w:r>
          </w:p>
        </w:tc>
        <w:tc>
          <w:tcPr>
            <w:tcW w:type="dxa" w:w="1337"/>
          </w:tcPr>
          <w:p>
            <w:r>
              <w:t>Explain mechanism, not badges</w:t>
            </w:r>
          </w:p>
        </w:tc>
        <w:tc>
          <w:tcPr>
            <w:tcW w:type="dxa" w:w="1337"/>
          </w:tcPr>
          <w:p>
            <w:r>
              <w:t>Medium</w:t>
            </w:r>
          </w:p>
        </w:tc>
      </w:tr>
      <w:tr>
        <w:tc>
          <w:tcPr>
            <w:tcW w:type="dxa" w:w="1337"/>
          </w:tcPr>
          <w:p>
            <w:r>
              <w:t>AI Financial Coach</w:t>
            </w:r>
          </w:p>
        </w:tc>
        <w:tc>
          <w:tcPr>
            <w:tcW w:type="dxa" w:w="1337"/>
          </w:tcPr>
          <w:p>
            <w:r>
              <w:t>Described</w:t>
            </w:r>
          </w:p>
        </w:tc>
        <w:tc>
          <w:tcPr>
            <w:tcW w:type="dxa" w:w="1337"/>
          </w:tcPr>
          <w:p>
            <w:r>
              <w:t>Clear</w:t>
            </w:r>
          </w:p>
        </w:tc>
        <w:tc>
          <w:tcPr>
            <w:tcW w:type="dxa" w:w="1337"/>
          </w:tcPr>
          <w:p>
            <w:r>
              <w:t>Boundaries need clarity</w:t>
            </w:r>
          </w:p>
        </w:tc>
        <w:tc>
          <w:tcPr>
            <w:tcW w:type="dxa" w:w="1337"/>
          </w:tcPr>
          <w:p>
            <w:r>
              <w:t>High</w:t>
            </w:r>
          </w:p>
        </w:tc>
        <w:tc>
          <w:tcPr>
            <w:tcW w:type="dxa" w:w="1337"/>
          </w:tcPr>
          <w:p>
            <w:r>
              <w:t>Clarify educational vs advisory</w:t>
            </w:r>
          </w:p>
        </w:tc>
        <w:tc>
          <w:tcPr>
            <w:tcW w:type="dxa" w:w="1337"/>
          </w:tcPr>
          <w:p>
            <w:r>
              <w:t>High</w:t>
            </w:r>
          </w:p>
        </w:tc>
      </w:tr>
      <w:tr>
        <w:tc>
          <w:tcPr>
            <w:tcW w:type="dxa" w:w="1337"/>
          </w:tcPr>
          <w:p>
            <w:r>
              <w:t>Financial Health Dashboard</w:t>
            </w:r>
          </w:p>
        </w:tc>
        <w:tc>
          <w:tcPr>
            <w:tcW w:type="dxa" w:w="1337"/>
          </w:tcPr>
          <w:p>
            <w:r>
              <w:t>Scores listed</w:t>
            </w:r>
          </w:p>
        </w:tc>
        <w:tc>
          <w:tcPr>
            <w:tcW w:type="dxa" w:w="1337"/>
          </w:tcPr>
          <w:p>
            <w:r>
              <w:t>Useful</w:t>
            </w:r>
          </w:p>
        </w:tc>
        <w:tc>
          <w:tcPr>
            <w:tcW w:type="dxa" w:w="1337"/>
          </w:tcPr>
          <w:p>
            <w:r>
              <w:t>Scores not validated</w:t>
            </w:r>
          </w:p>
        </w:tc>
        <w:tc>
          <w:tcPr>
            <w:tcW w:type="dxa" w:w="1337"/>
          </w:tcPr>
          <w:p>
            <w:r>
              <w:t>High</w:t>
            </w:r>
          </w:p>
        </w:tc>
        <w:tc>
          <w:tcPr>
            <w:tcW w:type="dxa" w:w="1337"/>
          </w:tcPr>
          <w:p>
            <w:r>
              <w:t>Label as prototype indicators</w:t>
            </w:r>
          </w:p>
        </w:tc>
        <w:tc>
          <w:tcPr>
            <w:tcW w:type="dxa" w:w="1337"/>
          </w:tcPr>
          <w:p>
            <w:r>
              <w:t>High</w:t>
            </w:r>
          </w:p>
        </w:tc>
      </w:tr>
      <w:tr>
        <w:tc>
          <w:tcPr>
            <w:tcW w:type="dxa" w:w="1337"/>
          </w:tcPr>
          <w:p>
            <w:r>
              <w:t>Responsible AI</w:t>
            </w:r>
          </w:p>
        </w:tc>
        <w:tc>
          <w:tcPr>
            <w:tcW w:type="dxa" w:w="1337"/>
          </w:tcPr>
          <w:p>
            <w:r>
              <w:t>Mentioned</w:t>
            </w:r>
          </w:p>
        </w:tc>
        <w:tc>
          <w:tcPr>
            <w:tcW w:type="dxa" w:w="1337"/>
          </w:tcPr>
          <w:p>
            <w:r>
              <w:t>Present</w:t>
            </w:r>
          </w:p>
        </w:tc>
        <w:tc>
          <w:tcPr>
            <w:tcW w:type="dxa" w:w="1337"/>
          </w:tcPr>
          <w:p>
            <w:r>
              <w:t>Not substantive</w:t>
            </w:r>
          </w:p>
        </w:tc>
        <w:tc>
          <w:tcPr>
            <w:tcW w:type="dxa" w:w="1337"/>
          </w:tcPr>
          <w:p>
            <w:r>
              <w:t>High</w:t>
            </w:r>
          </w:p>
        </w:tc>
        <w:tc>
          <w:tcPr>
            <w:tcW w:type="dxa" w:w="1337"/>
          </w:tcPr>
          <w:p>
            <w:r>
              <w:t>Develop 10-principle framework</w:t>
            </w:r>
          </w:p>
        </w:tc>
        <w:tc>
          <w:tcPr>
            <w:tcW w:type="dxa" w:w="1337"/>
          </w:tcPr>
          <w:p>
            <w:r>
              <w:t>High</w:t>
            </w:r>
          </w:p>
        </w:tc>
      </w:tr>
      <w:tr>
        <w:tc>
          <w:tcPr>
            <w:tcW w:type="dxa" w:w="1337"/>
          </w:tcPr>
          <w:p>
            <w:r>
              <w:t>Explainability</w:t>
            </w:r>
          </w:p>
        </w:tc>
        <w:tc>
          <w:tcPr>
            <w:tcW w:type="dxa" w:w="1337"/>
          </w:tcPr>
          <w:p>
            <w:r>
              <w:t>Implied</w:t>
            </w:r>
          </w:p>
        </w:tc>
        <w:tc>
          <w:tcPr>
            <w:tcW w:type="dxa" w:w="1337"/>
          </w:tcPr>
          <w:p>
            <w:r>
              <w:t>Present</w:t>
            </w:r>
          </w:p>
        </w:tc>
        <w:tc>
          <w:tcPr>
            <w:tcW w:type="dxa" w:w="1337"/>
          </w:tcPr>
          <w:p>
            <w:r>
              <w:t>Not explicit</w:t>
            </w:r>
          </w:p>
        </w:tc>
        <w:tc>
          <w:tcPr>
            <w:tcW w:type="dxa" w:w="1337"/>
          </w:tcPr>
          <w:p>
            <w:r>
              <w:t>High</w:t>
            </w:r>
          </w:p>
        </w:tc>
        <w:tc>
          <w:tcPr>
            <w:tcW w:type="dxa" w:w="1337"/>
          </w:tcPr>
          <w:p>
            <w:r>
              <w:t>Make explicit</w:t>
            </w:r>
          </w:p>
        </w:tc>
        <w:tc>
          <w:tcPr>
            <w:tcW w:type="dxa" w:w="1337"/>
          </w:tcPr>
          <w:p>
            <w:r>
              <w:t>High</w:t>
            </w:r>
          </w:p>
        </w:tc>
      </w:tr>
      <w:tr>
        <w:tc>
          <w:tcPr>
            <w:tcW w:type="dxa" w:w="1337"/>
          </w:tcPr>
          <w:p>
            <w:r>
              <w:t>Privacy</w:t>
            </w:r>
          </w:p>
        </w:tc>
        <w:tc>
          <w:tcPr>
            <w:tcW w:type="dxa" w:w="1337"/>
          </w:tcPr>
          <w:p>
            <w:r>
              <w:t>Mentioned</w:t>
            </w:r>
          </w:p>
        </w:tc>
        <w:tc>
          <w:tcPr>
            <w:tcW w:type="dxa" w:w="1337"/>
          </w:tcPr>
          <w:p>
            <w:r>
              <w:t>Present</w:t>
            </w:r>
          </w:p>
        </w:tc>
        <w:tc>
          <w:tcPr>
            <w:tcW w:type="dxa" w:w="1337"/>
          </w:tcPr>
          <w:p>
            <w:r>
              <w:t>Not detailed</w:t>
            </w:r>
          </w:p>
        </w:tc>
        <w:tc>
          <w:tcPr>
            <w:tcW w:type="dxa" w:w="1337"/>
          </w:tcPr>
          <w:p>
            <w:r>
              <w:t>High</w:t>
            </w:r>
          </w:p>
        </w:tc>
        <w:tc>
          <w:tcPr>
            <w:tcW w:type="dxa" w:w="1337"/>
          </w:tcPr>
          <w:p>
            <w:r>
              <w:t>Detail data minimisation</w:t>
            </w:r>
          </w:p>
        </w:tc>
        <w:tc>
          <w:tcPr>
            <w:tcW w:type="dxa" w:w="1337"/>
          </w:tcPr>
          <w:p>
            <w:r>
              <w:t>High</w:t>
            </w:r>
          </w:p>
        </w:tc>
      </w:tr>
      <w:tr>
        <w:tc>
          <w:tcPr>
            <w:tcW w:type="dxa" w:w="1337"/>
          </w:tcPr>
          <w:p>
            <w:r>
              <w:t>Data governance</w:t>
            </w:r>
          </w:p>
        </w:tc>
        <w:tc>
          <w:tcPr>
            <w:tcW w:type="dxa" w:w="1337"/>
          </w:tcPr>
          <w:p>
            <w:r>
              <w:t>Mentioned</w:t>
            </w:r>
          </w:p>
        </w:tc>
        <w:tc>
          <w:tcPr>
            <w:tcW w:type="dxa" w:w="1337"/>
          </w:tcPr>
          <w:p>
            <w:r>
              <w:t>Present</w:t>
            </w:r>
          </w:p>
        </w:tc>
        <w:tc>
          <w:tcPr>
            <w:tcW w:type="dxa" w:w="1337"/>
          </w:tcPr>
          <w:p>
            <w:r>
              <w:t>Not detailed</w:t>
            </w:r>
          </w:p>
        </w:tc>
        <w:tc>
          <w:tcPr>
            <w:tcW w:type="dxa" w:w="1337"/>
          </w:tcPr>
          <w:p>
            <w:r>
              <w:t>Medium</w:t>
            </w:r>
          </w:p>
        </w:tc>
        <w:tc>
          <w:tcPr>
            <w:tcW w:type="dxa" w:w="1337"/>
          </w:tcPr>
          <w:p>
            <w:r>
              <w:t>Detail governance</w:t>
            </w:r>
          </w:p>
        </w:tc>
        <w:tc>
          <w:tcPr>
            <w:tcW w:type="dxa" w:w="1337"/>
          </w:tcPr>
          <w:p>
            <w:r>
              <w:t>Medium</w:t>
            </w:r>
          </w:p>
        </w:tc>
      </w:tr>
      <w:tr>
        <w:tc>
          <w:tcPr>
            <w:tcW w:type="dxa" w:w="1337"/>
          </w:tcPr>
          <w:p>
            <w:r>
              <w:t>Financial-advice risk</w:t>
            </w:r>
          </w:p>
        </w:tc>
        <w:tc>
          <w:tcPr>
            <w:tcW w:type="dxa" w:w="1337"/>
          </w:tcPr>
          <w:p>
            <w:r>
              <w:t>Acknowledged</w:t>
            </w:r>
          </w:p>
        </w:tc>
        <w:tc>
          <w:tcPr>
            <w:tcW w:type="dxa" w:w="1337"/>
          </w:tcPr>
          <w:p>
            <w:r>
              <w:t>Present</w:t>
            </w:r>
          </w:p>
        </w:tc>
        <w:tc>
          <w:tcPr>
            <w:tcW w:type="dxa" w:w="1337"/>
          </w:tcPr>
          <w:p>
            <w:r>
              <w:t>Needs emphasis</w:t>
            </w:r>
          </w:p>
        </w:tc>
        <w:tc>
          <w:tcPr>
            <w:tcW w:type="dxa" w:w="1337"/>
          </w:tcPr>
          <w:p>
            <w:r>
              <w:t>High</w:t>
            </w:r>
          </w:p>
        </w:tc>
        <w:tc>
          <w:tcPr>
            <w:tcW w:type="dxa" w:w="1337"/>
          </w:tcPr>
          <w:p>
            <w:r>
              <w:t>Emphasise education boundary</w:t>
            </w:r>
          </w:p>
        </w:tc>
        <w:tc>
          <w:tcPr>
            <w:tcW w:type="dxa" w:w="1337"/>
          </w:tcPr>
          <w:p>
            <w:r>
              <w:t>High</w:t>
            </w:r>
          </w:p>
        </w:tc>
      </w:tr>
      <w:tr>
        <w:tc>
          <w:tcPr>
            <w:tcW w:type="dxa" w:w="1337"/>
          </w:tcPr>
          <w:p>
            <w:r>
              <w:t>Methodology</w:t>
            </w:r>
          </w:p>
        </w:tc>
        <w:tc>
          <w:tcPr>
            <w:tcW w:type="dxa" w:w="1337"/>
          </w:tcPr>
          <w:p>
            <w:r>
              <w:t>Design Thinking + ADDIE</w:t>
            </w:r>
          </w:p>
        </w:tc>
        <w:tc>
          <w:tcPr>
            <w:tcW w:type="dxa" w:w="1337"/>
          </w:tcPr>
          <w:p>
            <w:r>
              <w:t>Appropriate</w:t>
            </w:r>
          </w:p>
        </w:tc>
        <w:tc>
          <w:tcPr>
            <w:tcW w:type="dxa" w:w="1337"/>
          </w:tcPr>
          <w:p>
            <w:r>
              <w:t>Not integrated</w:t>
            </w:r>
          </w:p>
        </w:tc>
        <w:tc>
          <w:tcPr>
            <w:tcW w:type="dxa" w:w="1337"/>
          </w:tcPr>
          <w:p>
            <w:r>
              <w:t>High</w:t>
            </w:r>
          </w:p>
        </w:tc>
        <w:tc>
          <w:tcPr>
            <w:tcW w:type="dxa" w:w="1337"/>
          </w:tcPr>
          <w:p>
            <w:r>
              <w:t>Map DT to ADDIE</w:t>
            </w:r>
          </w:p>
        </w:tc>
        <w:tc>
          <w:tcPr>
            <w:tcW w:type="dxa" w:w="1337"/>
          </w:tcPr>
          <w:p>
            <w:r>
              <w:t>High</w:t>
            </w:r>
          </w:p>
        </w:tc>
      </w:tr>
      <w:tr>
        <w:tc>
          <w:tcPr>
            <w:tcW w:type="dxa" w:w="1337"/>
          </w:tcPr>
          <w:p>
            <w:r>
              <w:t>Design Thinking</w:t>
            </w:r>
          </w:p>
        </w:tc>
        <w:tc>
          <w:tcPr>
            <w:tcW w:type="dxa" w:w="1337"/>
          </w:tcPr>
          <w:p>
            <w:r>
              <w:t>Used</w:t>
            </w:r>
          </w:p>
        </w:tc>
        <w:tc>
          <w:tcPr>
            <w:tcW w:type="dxa" w:w="1337"/>
          </w:tcPr>
          <w:p>
            <w:r>
              <w:t>Appropriate</w:t>
            </w:r>
          </w:p>
        </w:tc>
        <w:tc>
          <w:tcPr>
            <w:tcW w:type="dxa" w:w="1337"/>
          </w:tcPr>
          <w:p>
            <w:r>
              <w:t>Not mapped</w:t>
            </w:r>
          </w:p>
        </w:tc>
        <w:tc>
          <w:tcPr>
            <w:tcW w:type="dxa" w:w="1337"/>
          </w:tcPr>
          <w:p>
            <w:r>
              <w:t>Medium</w:t>
            </w:r>
          </w:p>
        </w:tc>
        <w:tc>
          <w:tcPr>
            <w:tcW w:type="dxa" w:w="1337"/>
          </w:tcPr>
          <w:p>
            <w:r>
              <w:t>Map stages</w:t>
            </w:r>
          </w:p>
        </w:tc>
        <w:tc>
          <w:tcPr>
            <w:tcW w:type="dxa" w:w="1337"/>
          </w:tcPr>
          <w:p>
            <w:r>
              <w:t>Medium</w:t>
            </w:r>
          </w:p>
        </w:tc>
      </w:tr>
      <w:tr>
        <w:tc>
          <w:tcPr>
            <w:tcW w:type="dxa" w:w="1337"/>
          </w:tcPr>
          <w:p>
            <w:r>
              <w:t>ADDIE</w:t>
            </w:r>
          </w:p>
        </w:tc>
        <w:tc>
          <w:tcPr>
            <w:tcW w:type="dxa" w:w="1337"/>
          </w:tcPr>
          <w:p>
            <w:r>
              <w:t>Used</w:t>
            </w:r>
          </w:p>
        </w:tc>
        <w:tc>
          <w:tcPr>
            <w:tcW w:type="dxa" w:w="1337"/>
          </w:tcPr>
          <w:p>
            <w:r>
              <w:t>Appropriate</w:t>
            </w:r>
          </w:p>
        </w:tc>
        <w:tc>
          <w:tcPr>
            <w:tcW w:type="dxa" w:w="1337"/>
          </w:tcPr>
          <w:p>
            <w:r>
              <w:t>Not mapped</w:t>
            </w:r>
          </w:p>
        </w:tc>
        <w:tc>
          <w:tcPr>
            <w:tcW w:type="dxa" w:w="1337"/>
          </w:tcPr>
          <w:p>
            <w:r>
              <w:t>Medium</w:t>
            </w:r>
          </w:p>
        </w:tc>
        <w:tc>
          <w:tcPr>
            <w:tcW w:type="dxa" w:w="1337"/>
          </w:tcPr>
          <w:p>
            <w:r>
              <w:t>Map stages</w:t>
            </w:r>
          </w:p>
        </w:tc>
        <w:tc>
          <w:tcPr>
            <w:tcW w:type="dxa" w:w="1337"/>
          </w:tcPr>
          <w:p>
            <w:r>
              <w:t>Medium</w:t>
            </w:r>
          </w:p>
        </w:tc>
      </w:tr>
      <w:tr>
        <w:tc>
          <w:tcPr>
            <w:tcW w:type="dxa" w:w="1337"/>
          </w:tcPr>
          <w:p>
            <w:r>
              <w:t>Prototype maturity</w:t>
            </w:r>
          </w:p>
        </w:tc>
        <w:tc>
          <w:tcPr>
            <w:tcW w:type="dxa" w:w="1337"/>
          </w:tcPr>
          <w:p>
            <w:r>
              <w:t>Proposed only</w:t>
            </w:r>
          </w:p>
        </w:tc>
        <w:tc>
          <w:tcPr>
            <w:tcW w:type="dxa" w:w="1337"/>
          </w:tcPr>
          <w:p>
            <w:r>
              <w:t>Honest</w:t>
            </w:r>
          </w:p>
        </w:tc>
        <w:tc>
          <w:tcPr>
            <w:tcW w:type="dxa" w:w="1337"/>
          </w:tcPr>
          <w:p>
            <w:r>
              <w:t>No demonstrable prototype</w:t>
            </w:r>
          </w:p>
        </w:tc>
        <w:tc>
          <w:tcPr>
            <w:tcW w:type="dxa" w:w="1337"/>
          </w:tcPr>
          <w:p>
            <w:r>
              <w:t>High</w:t>
            </w:r>
          </w:p>
        </w:tc>
        <w:tc>
          <w:tcPr>
            <w:tcW w:type="dxa" w:w="1337"/>
          </w:tcPr>
          <w:p>
            <w:r>
              <w:t>Prioritise prototype build</w:t>
            </w:r>
          </w:p>
        </w:tc>
        <w:tc>
          <w:tcPr>
            <w:tcW w:type="dxa" w:w="1337"/>
          </w:tcPr>
          <w:p>
            <w:r>
              <w:t>High</w:t>
            </w:r>
          </w:p>
        </w:tc>
      </w:tr>
      <w:tr>
        <w:tc>
          <w:tcPr>
            <w:tcW w:type="dxa" w:w="1337"/>
          </w:tcPr>
          <w:p>
            <w:r>
              <w:t>Validation</w:t>
            </w:r>
          </w:p>
        </w:tc>
        <w:tc>
          <w:tcPr>
            <w:tcW w:type="dxa" w:w="1337"/>
          </w:tcPr>
          <w:p>
            <w:r>
              <w:t>Proposed</w:t>
            </w:r>
          </w:p>
        </w:tc>
        <w:tc>
          <w:tcPr>
            <w:tcW w:type="dxa" w:w="1337"/>
          </w:tcPr>
          <w:p>
            <w:r>
              <w:t>Honest</w:t>
            </w:r>
          </w:p>
        </w:tc>
        <w:tc>
          <w:tcPr>
            <w:tcW w:type="dxa" w:w="1337"/>
          </w:tcPr>
          <w:p>
            <w:r>
              <w:t>No results</w:t>
            </w:r>
          </w:p>
        </w:tc>
        <w:tc>
          <w:tcPr>
            <w:tcW w:type="dxa" w:w="1337"/>
          </w:tcPr>
          <w:p>
            <w:r>
              <w:t>High</w:t>
            </w:r>
          </w:p>
        </w:tc>
        <w:tc>
          <w:tcPr>
            <w:tcW w:type="dxa" w:w="1337"/>
          </w:tcPr>
          <w:p>
            <w:r>
              <w:t>Present validation roadmap</w:t>
            </w:r>
          </w:p>
        </w:tc>
        <w:tc>
          <w:tcPr>
            <w:tcW w:type="dxa" w:w="1337"/>
          </w:tcPr>
          <w:p>
            <w:r>
              <w:t>High</w:t>
            </w:r>
          </w:p>
        </w:tc>
      </w:tr>
      <w:tr>
        <w:tc>
          <w:tcPr>
            <w:tcW w:type="dxa" w:w="1337"/>
          </w:tcPr>
          <w:p>
            <w:r>
              <w:t>Effectiveness</w:t>
            </w:r>
          </w:p>
        </w:tc>
        <w:tc>
          <w:tcPr>
            <w:tcW w:type="dxa" w:w="1337"/>
          </w:tcPr>
          <w:p>
            <w:r>
              <w:t>Expected only</w:t>
            </w:r>
          </w:p>
        </w:tc>
        <w:tc>
          <w:tcPr>
            <w:tcW w:type="dxa" w:w="1337"/>
          </w:tcPr>
          <w:p>
            <w:r>
              <w:t>Honest</w:t>
            </w:r>
          </w:p>
        </w:tc>
        <w:tc>
          <w:tcPr>
            <w:tcW w:type="dxa" w:w="1337"/>
          </w:tcPr>
          <w:p>
            <w:r>
              <w:t>No results</w:t>
            </w:r>
          </w:p>
        </w:tc>
        <w:tc>
          <w:tcPr>
            <w:tcW w:type="dxa" w:w="1337"/>
          </w:tcPr>
          <w:p>
            <w:r>
              <w:t>High</w:t>
            </w:r>
          </w:p>
        </w:tc>
        <w:tc>
          <w:tcPr>
            <w:tcW w:type="dxa" w:w="1337"/>
          </w:tcPr>
          <w:p>
            <w:r>
              <w:t>Separate expected vs demonstrated</w:t>
            </w:r>
          </w:p>
        </w:tc>
        <w:tc>
          <w:tcPr>
            <w:tcW w:type="dxa" w:w="1337"/>
          </w:tcPr>
          <w:p>
            <w:r>
              <w:t>High</w:t>
            </w:r>
          </w:p>
        </w:tc>
      </w:tr>
      <w:tr>
        <w:tc>
          <w:tcPr>
            <w:tcW w:type="dxa" w:w="1337"/>
          </w:tcPr>
          <w:p>
            <w:r>
              <w:t>Measurable outcomes</w:t>
            </w:r>
          </w:p>
        </w:tc>
        <w:tc>
          <w:tcPr>
            <w:tcW w:type="dxa" w:w="1337"/>
          </w:tcPr>
          <w:p>
            <w:r>
              <w:t>Listed</w:t>
            </w:r>
          </w:p>
        </w:tc>
        <w:tc>
          <w:tcPr>
            <w:tcW w:type="dxa" w:w="1337"/>
          </w:tcPr>
          <w:p>
            <w:r>
              <w:t>Present</w:t>
            </w:r>
          </w:p>
        </w:tc>
        <w:tc>
          <w:tcPr>
            <w:tcW w:type="dxa" w:w="1337"/>
          </w:tcPr>
          <w:p>
            <w:r>
              <w:t>Not operationalised</w:t>
            </w:r>
          </w:p>
        </w:tc>
        <w:tc>
          <w:tcPr>
            <w:tcW w:type="dxa" w:w="1337"/>
          </w:tcPr>
          <w:p>
            <w:r>
              <w:t>High</w:t>
            </w:r>
          </w:p>
        </w:tc>
        <w:tc>
          <w:tcPr>
            <w:tcW w:type="dxa" w:w="1337"/>
          </w:tcPr>
          <w:p>
            <w:r>
              <w:t>Define measures/methods</w:t>
            </w:r>
          </w:p>
        </w:tc>
        <w:tc>
          <w:tcPr>
            <w:tcW w:type="dxa" w:w="1337"/>
          </w:tcPr>
          <w:p>
            <w:r>
              <w:t>High</w:t>
            </w:r>
          </w:p>
        </w:tc>
      </w:tr>
      <w:tr>
        <w:tc>
          <w:tcPr>
            <w:tcW w:type="dxa" w:w="1337"/>
          </w:tcPr>
          <w:p>
            <w:r>
              <w:t>Educational value</w:t>
            </w:r>
          </w:p>
        </w:tc>
        <w:tc>
          <w:tcPr>
            <w:tcW w:type="dxa" w:w="1337"/>
          </w:tcPr>
          <w:p>
            <w:r>
              <w:t>Strong</w:t>
            </w:r>
          </w:p>
        </w:tc>
        <w:tc>
          <w:tcPr>
            <w:tcW w:type="dxa" w:w="1337"/>
          </w:tcPr>
          <w:p>
            <w:r>
              <w:t>Present</w:t>
            </w:r>
          </w:p>
        </w:tc>
        <w:tc>
          <w:tcPr>
            <w:tcW w:type="dxa" w:w="1337"/>
          </w:tcPr>
          <w:p>
            <w:r>
              <w:t>None</w:t>
            </w:r>
          </w:p>
        </w:tc>
        <w:tc>
          <w:tcPr>
            <w:tcW w:type="dxa" w:w="1337"/>
          </w:tcPr>
          <w:p>
            <w:r>
              <w:t>High</w:t>
            </w:r>
          </w:p>
        </w:tc>
        <w:tc>
          <w:tcPr>
            <w:tcW w:type="dxa" w:w="1337"/>
          </w:tcPr>
          <w:p>
            <w:r>
              <w:t>Retain</w:t>
            </w:r>
          </w:p>
        </w:tc>
        <w:tc>
          <w:tcPr>
            <w:tcW w:type="dxa" w:w="1337"/>
          </w:tcPr>
          <w:p>
            <w:r>
              <w:t>Low</w:t>
            </w:r>
          </w:p>
        </w:tc>
      </w:tr>
      <w:tr>
        <w:tc>
          <w:tcPr>
            <w:tcW w:type="dxa" w:w="1337"/>
          </w:tcPr>
          <w:p>
            <w:r>
              <w:t>Social impact</w:t>
            </w:r>
          </w:p>
        </w:tc>
        <w:tc>
          <w:tcPr>
            <w:tcW w:type="dxa" w:w="1337"/>
          </w:tcPr>
          <w:p>
            <w:r>
              <w:t>SDG 4, 8</w:t>
            </w:r>
          </w:p>
        </w:tc>
        <w:tc>
          <w:tcPr>
            <w:tcW w:type="dxa" w:w="1337"/>
          </w:tcPr>
          <w:p>
            <w:r>
              <w:t>Present</w:t>
            </w:r>
          </w:p>
        </w:tc>
        <w:tc>
          <w:tcPr>
            <w:tcW w:type="dxa" w:w="1337"/>
          </w:tcPr>
          <w:p>
            <w:r>
              <w:t>Could be deeper</w:t>
            </w:r>
          </w:p>
        </w:tc>
        <w:tc>
          <w:tcPr>
            <w:tcW w:type="dxa" w:w="1337"/>
          </w:tcPr>
          <w:p>
            <w:r>
              <w:t>Medium</w:t>
            </w:r>
          </w:p>
        </w:tc>
        <w:tc>
          <w:tcPr>
            <w:tcW w:type="dxa" w:w="1337"/>
          </w:tcPr>
          <w:p>
            <w:r>
              <w:t>Add causal pathway</w:t>
            </w:r>
          </w:p>
        </w:tc>
        <w:tc>
          <w:tcPr>
            <w:tcW w:type="dxa" w:w="1337"/>
          </w:tcPr>
          <w:p>
            <w:r>
              <w:t>Medium</w:t>
            </w:r>
          </w:p>
        </w:tc>
      </w:tr>
      <w:tr>
        <w:tc>
          <w:tcPr>
            <w:tcW w:type="dxa" w:w="1337"/>
          </w:tcPr>
          <w:p>
            <w:r>
              <w:t>SDG alignment</w:t>
            </w:r>
          </w:p>
        </w:tc>
        <w:tc>
          <w:tcPr>
            <w:tcW w:type="dxa" w:w="1337"/>
          </w:tcPr>
          <w:p>
            <w:r>
              <w:t>SDG 4, 8</w:t>
            </w:r>
          </w:p>
        </w:tc>
        <w:tc>
          <w:tcPr>
            <w:tcW w:type="dxa" w:w="1337"/>
          </w:tcPr>
          <w:p>
            <w:r>
              <w:t>Appropriate</w:t>
            </w:r>
          </w:p>
        </w:tc>
        <w:tc>
          <w:tcPr>
            <w:tcW w:type="dxa" w:w="1337"/>
          </w:tcPr>
          <w:p>
            <w:r>
              <w:t>Avoid name-dropping</w:t>
            </w:r>
          </w:p>
        </w:tc>
        <w:tc>
          <w:tcPr>
            <w:tcW w:type="dxa" w:w="1337"/>
          </w:tcPr>
          <w:p>
            <w:r>
              <w:t>Medium</w:t>
            </w:r>
          </w:p>
        </w:tc>
        <w:tc>
          <w:tcPr>
            <w:tcW w:type="dxa" w:w="1337"/>
          </w:tcPr>
          <w:p>
            <w:r>
              <w:t>Explain causal pathway</w:t>
            </w:r>
          </w:p>
        </w:tc>
        <w:tc>
          <w:tcPr>
            <w:tcW w:type="dxa" w:w="1337"/>
          </w:tcPr>
          <w:p>
            <w:r>
              <w:t>Medium</w:t>
            </w:r>
          </w:p>
        </w:tc>
      </w:tr>
      <w:tr>
        <w:tc>
          <w:tcPr>
            <w:tcW w:type="dxa" w:w="1337"/>
          </w:tcPr>
          <w:p>
            <w:r>
              <w:t>Scalability</w:t>
            </w:r>
          </w:p>
        </w:tc>
        <w:tc>
          <w:tcPr>
            <w:tcW w:type="dxa" w:w="1337"/>
          </w:tcPr>
          <w:p>
            <w:r>
              <w:t>UPSI→ASEAN</w:t>
            </w:r>
          </w:p>
        </w:tc>
        <w:tc>
          <w:tcPr>
            <w:tcW w:type="dxa" w:w="1337"/>
          </w:tcPr>
          <w:p>
            <w:r>
              <w:t>Present</w:t>
            </w:r>
          </w:p>
        </w:tc>
        <w:tc>
          <w:tcPr>
            <w:tcW w:type="dxa" w:w="1337"/>
          </w:tcPr>
          <w:p>
            <w:r>
              <w:t>Not detailed</w:t>
            </w:r>
          </w:p>
        </w:tc>
        <w:tc>
          <w:tcPr>
            <w:tcW w:type="dxa" w:w="1337"/>
          </w:tcPr>
          <w:p>
            <w:r>
              <w:t>Medium</w:t>
            </w:r>
          </w:p>
        </w:tc>
        <w:tc>
          <w:tcPr>
            <w:tcW w:type="dxa" w:w="1337"/>
          </w:tcPr>
          <w:p>
            <w:r>
              <w:t>Detail per-stage modification</w:t>
            </w:r>
          </w:p>
        </w:tc>
        <w:tc>
          <w:tcPr>
            <w:tcW w:type="dxa" w:w="1337"/>
          </w:tcPr>
          <w:p>
            <w:r>
              <w:t>Medium</w:t>
            </w:r>
          </w:p>
        </w:tc>
      </w:tr>
      <w:tr>
        <w:tc>
          <w:tcPr>
            <w:tcW w:type="dxa" w:w="1337"/>
          </w:tcPr>
          <w:p>
            <w:r>
              <w:t>Commercialisation</w:t>
            </w:r>
          </w:p>
        </w:tc>
        <w:tc>
          <w:tcPr>
            <w:tcW w:type="dxa" w:w="1337"/>
          </w:tcPr>
          <w:p>
            <w:r>
              <w:t>Models listed</w:t>
            </w:r>
          </w:p>
        </w:tc>
        <w:tc>
          <w:tcPr>
            <w:tcW w:type="dxa" w:w="1337"/>
          </w:tcPr>
          <w:p>
            <w:r>
              <w:t>Present</w:t>
            </w:r>
          </w:p>
        </w:tc>
        <w:tc>
          <w:tcPr>
            <w:tcW w:type="dxa" w:w="1337"/>
          </w:tcPr>
          <w:p>
            <w:r>
              <w:t>Not a business model</w:t>
            </w:r>
          </w:p>
        </w:tc>
        <w:tc>
          <w:tcPr>
            <w:tcW w:type="dxa" w:w="1337"/>
          </w:tcPr>
          <w:p>
            <w:r>
              <w:t>High</w:t>
            </w:r>
          </w:p>
        </w:tc>
        <w:tc>
          <w:tcPr>
            <w:tcW w:type="dxa" w:w="1337"/>
          </w:tcPr>
          <w:p>
            <w:r>
              <w:t>Develop credible model</w:t>
            </w:r>
          </w:p>
        </w:tc>
        <w:tc>
          <w:tcPr>
            <w:tcW w:type="dxa" w:w="1337"/>
          </w:tcPr>
          <w:p>
            <w:r>
              <w:t>High</w:t>
            </w:r>
          </w:p>
        </w:tc>
      </w:tr>
      <w:tr>
        <w:tc>
          <w:tcPr>
            <w:tcW w:type="dxa" w:w="1337"/>
          </w:tcPr>
          <w:p>
            <w:r>
              <w:t>Sustainability</w:t>
            </w:r>
          </w:p>
        </w:tc>
        <w:tc>
          <w:tcPr>
            <w:tcW w:type="dxa" w:w="1337"/>
          </w:tcPr>
          <w:p>
            <w:r>
              <w:t>Implied</w:t>
            </w:r>
          </w:p>
        </w:tc>
        <w:tc>
          <w:tcPr>
            <w:tcW w:type="dxa" w:w="1337"/>
          </w:tcPr>
          <w:p>
            <w:r>
              <w:t>Present</w:t>
            </w:r>
          </w:p>
        </w:tc>
        <w:tc>
          <w:tcPr>
            <w:tcW w:type="dxa" w:w="1337"/>
          </w:tcPr>
          <w:p>
            <w:r>
              <w:t>Not explicit</w:t>
            </w:r>
          </w:p>
        </w:tc>
        <w:tc>
          <w:tcPr>
            <w:tcW w:type="dxa" w:w="1337"/>
          </w:tcPr>
          <w:p>
            <w:r>
              <w:t>Medium</w:t>
            </w:r>
          </w:p>
        </w:tc>
        <w:tc>
          <w:tcPr>
            <w:tcW w:type="dxa" w:w="1337"/>
          </w:tcPr>
          <w:p>
            <w:r>
              <w:t>Make explicit</w:t>
            </w:r>
          </w:p>
        </w:tc>
        <w:tc>
          <w:tcPr>
            <w:tcW w:type="dxa" w:w="1337"/>
          </w:tcPr>
          <w:p>
            <w:r>
              <w:t>Medium</w:t>
            </w:r>
          </w:p>
        </w:tc>
      </w:tr>
      <w:tr>
        <w:tc>
          <w:tcPr>
            <w:tcW w:type="dxa" w:w="1337"/>
          </w:tcPr>
          <w:p>
            <w:r>
              <w:t>IP potential</w:t>
            </w:r>
          </w:p>
        </w:tc>
        <w:tc>
          <w:tcPr>
            <w:tcW w:type="dxa" w:w="1337"/>
          </w:tcPr>
          <w:p>
            <w:r>
              <w:t>Not addressed</w:t>
            </w:r>
          </w:p>
        </w:tc>
        <w:tc>
          <w:tcPr>
            <w:tcW w:type="dxa" w:w="1337"/>
          </w:tcPr>
          <w:p>
            <w:r>
              <w:t>—</w:t>
            </w:r>
          </w:p>
        </w:tc>
        <w:tc>
          <w:tcPr>
            <w:tcW w:type="dxa" w:w="1337"/>
          </w:tcPr>
          <w:p>
            <w:r>
              <w:t>Missing</w:t>
            </w:r>
          </w:p>
        </w:tc>
        <w:tc>
          <w:tcPr>
            <w:tcW w:type="dxa" w:w="1337"/>
          </w:tcPr>
          <w:p>
            <w:r>
              <w:t>Medium</w:t>
            </w:r>
          </w:p>
        </w:tc>
        <w:tc>
          <w:tcPr>
            <w:tcW w:type="dxa" w:w="1337"/>
          </w:tcPr>
          <w:p>
            <w:r>
              <w:t>Add IP strategy</w:t>
            </w:r>
          </w:p>
        </w:tc>
        <w:tc>
          <w:tcPr>
            <w:tcW w:type="dxa" w:w="1337"/>
          </w:tcPr>
          <w:p>
            <w:r>
              <w:t>Medium</w:t>
            </w:r>
          </w:p>
        </w:tc>
      </w:tr>
      <w:tr>
        <w:tc>
          <w:tcPr>
            <w:tcW w:type="dxa" w:w="1337"/>
          </w:tcPr>
          <w:p>
            <w:r>
              <w:t>Research potential</w:t>
            </w:r>
          </w:p>
        </w:tc>
        <w:tc>
          <w:tcPr>
            <w:tcW w:type="dxa" w:w="1337"/>
          </w:tcPr>
          <w:p>
            <w:r>
              <w:t>Strong</w:t>
            </w:r>
          </w:p>
        </w:tc>
        <w:tc>
          <w:tcPr>
            <w:tcW w:type="dxa" w:w="1337"/>
          </w:tcPr>
          <w:p>
            <w:r>
              <w:t>Present</w:t>
            </w:r>
          </w:p>
        </w:tc>
        <w:tc>
          <w:tcPr>
            <w:tcW w:type="dxa" w:w="1337"/>
          </w:tcPr>
          <w:p>
            <w:r>
              <w:t>None</w:t>
            </w:r>
          </w:p>
        </w:tc>
        <w:tc>
          <w:tcPr>
            <w:tcW w:type="dxa" w:w="1337"/>
          </w:tcPr>
          <w:p>
            <w:r>
              <w:t>Medium</w:t>
            </w:r>
          </w:p>
        </w:tc>
        <w:tc>
          <w:tcPr>
            <w:tcW w:type="dxa" w:w="1337"/>
          </w:tcPr>
          <w:p>
            <w:r>
              <w:t>Retain</w:t>
            </w:r>
          </w:p>
        </w:tc>
        <w:tc>
          <w:tcPr>
            <w:tcW w:type="dxa" w:w="1337"/>
          </w:tcPr>
          <w:p>
            <w:r>
              <w:t>Low</w:t>
            </w:r>
          </w:p>
        </w:tc>
      </w:tr>
      <w:tr>
        <w:tc>
          <w:tcPr>
            <w:tcW w:type="dxa" w:w="1337"/>
          </w:tcPr>
          <w:p>
            <w:r>
              <w:t>Citations</w:t>
            </w:r>
          </w:p>
        </w:tc>
        <w:tc>
          <w:tcPr>
            <w:tcW w:type="dxa" w:w="1337"/>
          </w:tcPr>
          <w:p>
            <w:r>
              <w:t>Present</w:t>
            </w:r>
          </w:p>
        </w:tc>
        <w:tc>
          <w:tcPr>
            <w:tcW w:type="dxa" w:w="1337"/>
          </w:tcPr>
          <w:p>
            <w:r>
              <w:t>Relevant</w:t>
            </w:r>
          </w:p>
        </w:tc>
        <w:tc>
          <w:tcPr>
            <w:tcW w:type="dxa" w:w="1337"/>
          </w:tcPr>
          <w:p>
            <w:r>
              <w:t>Some unverified</w:t>
            </w:r>
          </w:p>
        </w:tc>
        <w:tc>
          <w:tcPr>
            <w:tcW w:type="dxa" w:w="1337"/>
          </w:tcPr>
          <w:p>
            <w:r>
              <w:t>High</w:t>
            </w:r>
          </w:p>
        </w:tc>
        <w:tc>
          <w:tcPr>
            <w:tcW w:type="dxa" w:w="1337"/>
          </w:tcPr>
          <w:p>
            <w:r>
              <w:t>Verify all</w:t>
            </w:r>
          </w:p>
        </w:tc>
        <w:tc>
          <w:tcPr>
            <w:tcW w:type="dxa" w:w="1337"/>
          </w:tcPr>
          <w:p>
            <w:r>
              <w:t>High</w:t>
            </w:r>
          </w:p>
        </w:tc>
      </w:tr>
      <w:tr>
        <w:tc>
          <w:tcPr>
            <w:tcW w:type="dxa" w:w="1337"/>
          </w:tcPr>
          <w:p>
            <w:r>
              <w:t>References</w:t>
            </w:r>
          </w:p>
        </w:tc>
        <w:tc>
          <w:tcPr>
            <w:tcW w:type="dxa" w:w="1337"/>
          </w:tcPr>
          <w:p>
            <w:r>
              <w:t>19 listed</w:t>
            </w:r>
          </w:p>
        </w:tc>
        <w:tc>
          <w:tcPr>
            <w:tcW w:type="dxa" w:w="1337"/>
          </w:tcPr>
          <w:p>
            <w:r>
              <w:t>Relevant</w:t>
            </w:r>
          </w:p>
        </w:tc>
        <w:tc>
          <w:tcPr>
            <w:tcW w:type="dxa" w:w="1337"/>
          </w:tcPr>
          <w:p>
            <w:r>
              <w:t>2 unverified, 1 misattributed</w:t>
            </w:r>
          </w:p>
        </w:tc>
        <w:tc>
          <w:tcPr>
            <w:tcW w:type="dxa" w:w="1337"/>
          </w:tcPr>
          <w:p>
            <w:r>
              <w:t>High</w:t>
            </w:r>
          </w:p>
        </w:tc>
        <w:tc>
          <w:tcPr>
            <w:tcW w:type="dxa" w:w="1337"/>
          </w:tcPr>
          <w:p>
            <w:r>
              <w:t>Correct/remove (see Part D)</w:t>
            </w:r>
          </w:p>
        </w:tc>
        <w:tc>
          <w:tcPr>
            <w:tcW w:type="dxa" w:w="1337"/>
          </w:tcPr>
          <w:p>
            <w:r>
              <w:t>High</w:t>
            </w:r>
          </w:p>
        </w:tc>
      </w:tr>
      <w:tr>
        <w:tc>
          <w:tcPr>
            <w:tcW w:type="dxa" w:w="1337"/>
          </w:tcPr>
          <w:p>
            <w:r>
              <w:t>Language</w:t>
            </w:r>
          </w:p>
        </w:tc>
        <w:tc>
          <w:tcPr>
            <w:tcW w:type="dxa" w:w="1337"/>
          </w:tcPr>
          <w:p>
            <w:r>
              <w:t>English</w:t>
            </w:r>
          </w:p>
        </w:tc>
        <w:tc>
          <w:tcPr>
            <w:tcW w:type="dxa" w:w="1337"/>
          </w:tcPr>
          <w:p>
            <w:r>
              <w:t>Clear</w:t>
            </w:r>
          </w:p>
        </w:tc>
        <w:tc>
          <w:tcPr>
            <w:tcW w:type="dxa" w:w="1337"/>
          </w:tcPr>
          <w:p>
            <w:r>
              <w:t>Minor polish</w:t>
            </w:r>
          </w:p>
        </w:tc>
        <w:tc>
          <w:tcPr>
            <w:tcW w:type="dxa" w:w="1337"/>
          </w:tcPr>
          <w:p>
            <w:r>
              <w:t>Medium</w:t>
            </w:r>
          </w:p>
        </w:tc>
        <w:tc>
          <w:tcPr>
            <w:tcW w:type="dxa" w:w="1337"/>
          </w:tcPr>
          <w:p>
            <w:r>
              <w:t>Proofread</w:t>
            </w:r>
          </w:p>
        </w:tc>
        <w:tc>
          <w:tcPr>
            <w:tcW w:type="dxa" w:w="1337"/>
          </w:tcPr>
          <w:p>
            <w:r>
              <w:t>Medium</w:t>
            </w:r>
          </w:p>
        </w:tc>
      </w:tr>
      <w:tr>
        <w:tc>
          <w:tcPr>
            <w:tcW w:type="dxa" w:w="1337"/>
          </w:tcPr>
          <w:p>
            <w:r>
              <w:t>Structure</w:t>
            </w:r>
          </w:p>
        </w:tc>
        <w:tc>
          <w:tcPr>
            <w:tcW w:type="dxa" w:w="1337"/>
          </w:tcPr>
          <w:p>
            <w:r>
              <w:t>5 sections</w:t>
            </w:r>
          </w:p>
        </w:tc>
        <w:tc>
          <w:tcPr>
            <w:tcW w:type="dxa" w:w="1337"/>
          </w:tcPr>
          <w:p>
            <w:r>
              <w:t>Logical</w:t>
            </w:r>
          </w:p>
        </w:tc>
        <w:tc>
          <w:tcPr>
            <w:tcW w:type="dxa" w:w="1337"/>
          </w:tcPr>
          <w:p>
            <w:r>
              <w:t>Could be richer</w:t>
            </w:r>
          </w:p>
        </w:tc>
        <w:tc>
          <w:tcPr>
            <w:tcW w:type="dxa" w:w="1337"/>
          </w:tcPr>
          <w:p>
            <w:r>
              <w:t>Medium</w:t>
            </w:r>
          </w:p>
        </w:tc>
        <w:tc>
          <w:tcPr>
            <w:tcW w:type="dxa" w:w="1337"/>
          </w:tcPr>
          <w:p>
            <w:r>
              <w:t>Expand per template</w:t>
            </w:r>
          </w:p>
        </w:tc>
        <w:tc>
          <w:tcPr>
            <w:tcW w:type="dxa" w:w="1337"/>
          </w:tcPr>
          <w:p>
            <w:r>
              <w:t>Medium</w:t>
            </w:r>
          </w:p>
        </w:tc>
      </w:tr>
      <w:tr>
        <w:tc>
          <w:tcPr>
            <w:tcW w:type="dxa" w:w="1337"/>
          </w:tcPr>
          <w:p>
            <w:r>
              <w:t>Visual presentation</w:t>
            </w:r>
          </w:p>
        </w:tc>
        <w:tc>
          <w:tcPr>
            <w:tcW w:type="dxa" w:w="1337"/>
          </w:tcPr>
          <w:p>
            <w:r>
              <w:t>Minimal</w:t>
            </w:r>
          </w:p>
        </w:tc>
        <w:tc>
          <w:tcPr>
            <w:tcW w:type="dxa" w:w="1337"/>
          </w:tcPr>
          <w:p>
            <w:r>
              <w:t>—</w:t>
            </w:r>
          </w:p>
        </w:tc>
        <w:tc>
          <w:tcPr>
            <w:tcW w:type="dxa" w:w="1337"/>
          </w:tcPr>
          <w:p>
            <w:r>
              <w:t>No figures</w:t>
            </w:r>
          </w:p>
        </w:tc>
        <w:tc>
          <w:tcPr>
            <w:tcW w:type="dxa" w:w="1337"/>
          </w:tcPr>
          <w:p>
            <w:r>
              <w:t>High</w:t>
            </w:r>
          </w:p>
        </w:tc>
        <w:tc>
          <w:tcPr>
            <w:tcW w:type="dxa" w:w="1337"/>
          </w:tcPr>
          <w:p>
            <w:r>
              <w:t>Add figures (see Part J)</w:t>
            </w:r>
          </w:p>
        </w:tc>
        <w:tc>
          <w:tcPr>
            <w:tcW w:type="dxa" w:w="1337"/>
          </w:tcPr>
          <w:p>
            <w:r>
              <w:t>High</w:t>
            </w:r>
          </w:p>
        </w:tc>
      </w:tr>
      <w:tr>
        <w:tc>
          <w:tcPr>
            <w:tcW w:type="dxa" w:w="1337"/>
          </w:tcPr>
          <w:p>
            <w:r>
              <w:t>Overall competition readiness</w:t>
            </w:r>
          </w:p>
        </w:tc>
        <w:tc>
          <w:tcPr>
            <w:tcW w:type="dxa" w:w="1337"/>
          </w:tcPr>
          <w:p>
            <w:r>
              <w:t>Concept strong, evidence thin</w:t>
            </w:r>
          </w:p>
        </w:tc>
        <w:tc>
          <w:tcPr>
            <w:tcW w:type="dxa" w:w="1337"/>
          </w:tcPr>
          <w:p>
            <w:r>
              <w:t>Honest</w:t>
            </w:r>
          </w:p>
        </w:tc>
        <w:tc>
          <w:tcPr>
            <w:tcW w:type="dxa" w:w="1337"/>
          </w:tcPr>
          <w:p>
            <w:r>
              <w:t>Prototype gap</w:t>
            </w:r>
          </w:p>
        </w:tc>
        <w:tc>
          <w:tcPr>
            <w:tcW w:type="dxa" w:w="1337"/>
          </w:tcPr>
          <w:p>
            <w:r>
              <w:t>High</w:t>
            </w:r>
          </w:p>
        </w:tc>
        <w:tc>
          <w:tcPr>
            <w:tcW w:type="dxa" w:w="1337"/>
          </w:tcPr>
          <w:p>
            <w:r>
              <w:t>Build prototype + video</w:t>
            </w:r>
          </w:p>
        </w:tc>
        <w:tc>
          <w:tcPr>
            <w:tcW w:type="dxa" w:w="1337"/>
          </w:tcPr>
          <w:p>
            <w:r>
              <w:t>High</w:t>
            </w:r>
          </w:p>
        </w:tc>
      </w:tr>
    </w:tbl>
    <w:p>
      <w:r>
        <w:rPr>
          <w:b w:val="0"/>
          <w:i/>
          <w:sz w:val="18"/>
        </w:rPr>
        <w:t>Diagnostic audit based on the existing AI-FDL chapter and established international innovation-competition judging practice.</w:t>
      </w:r>
    </w:p>
    <w:p/>
    <w:p>
      <w:pPr>
        <w:pStyle w:val="Heading1"/>
      </w:pPr>
      <w:r>
        <w:t>PART D — Citation and Reference Verification</w:t>
      </w:r>
    </w:p>
    <w:p>
      <w:r>
        <w:rPr>
          <w:b w:val="0"/>
          <w:i w:val="0"/>
        </w:rPr>
        <w:t>Every reference in the existing chapter was verified against authoritative sources (Crossref, DOI.org, publisher websites). The table below records the outcome for each reference.</w:t>
      </w:r>
    </w:p>
    <w:p>
      <w:r>
        <w:rPr>
          <w:b/>
          <w:i w:val="0"/>
        </w:rPr>
        <w:t>Table D1: Reference Verification Audit</w:t>
      </w:r>
    </w:p>
    <w:tbl>
      <w:tblPr>
        <w:tblStyle w:val="LightGrid-Accent1"/>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r>
              <w:rPr>
                <w:b/>
              </w:rPr>
              <w:t>Existing Reference</w:t>
            </w:r>
          </w:p>
        </w:tc>
        <w:tc>
          <w:tcPr>
            <w:tcW w:type="dxa" w:w="1560"/>
          </w:tcPr>
          <w:p>
            <w:r>
              <w:rPr>
                <w:b/>
              </w:rPr>
              <w:t>Exists?</w:t>
            </w:r>
          </w:p>
        </w:tc>
        <w:tc>
          <w:tcPr>
            <w:tcW w:type="dxa" w:w="1560"/>
          </w:tcPr>
          <w:p>
            <w:r>
              <w:rPr>
                <w:b/>
              </w:rPr>
              <w:t>Citation Correct?</w:t>
            </w:r>
          </w:p>
        </w:tc>
        <w:tc>
          <w:tcPr>
            <w:tcW w:type="dxa" w:w="1560"/>
          </w:tcPr>
          <w:p>
            <w:r>
              <w:rPr>
                <w:b/>
              </w:rPr>
              <w:t>DOI Verified?</w:t>
            </w:r>
          </w:p>
        </w:tc>
        <w:tc>
          <w:tcPr>
            <w:tcW w:type="dxa" w:w="1560"/>
          </w:tcPr>
          <w:p>
            <w:r>
              <w:rPr>
                <w:b/>
              </w:rPr>
              <w:t>Source Quality</w:t>
            </w:r>
          </w:p>
        </w:tc>
        <w:tc>
          <w:tcPr>
            <w:tcW w:type="dxa" w:w="1560"/>
          </w:tcPr>
          <w:p>
            <w:r>
              <w:rPr>
                <w:b/>
              </w:rPr>
              <w:t>Verdict</w:t>
            </w:r>
          </w:p>
        </w:tc>
      </w:tr>
      <w:tr>
        <w:tc>
          <w:tcPr>
            <w:tcW w:type="dxa" w:w="1560"/>
          </w:tcPr>
          <w:p>
            <w:r>
              <w:t>Ajzen (2020), HBET 2(4)</w:t>
            </w:r>
          </w:p>
        </w:tc>
        <w:tc>
          <w:tcPr>
            <w:tcW w:type="dxa" w:w="1560"/>
          </w:tcPr>
          <w:p>
            <w:r>
              <w:t>Yes</w:t>
            </w:r>
          </w:p>
        </w:tc>
        <w:tc>
          <w:tcPr>
            <w:tcW w:type="dxa" w:w="1560"/>
          </w:tcPr>
          <w:p>
            <w:r>
              <w:t>Yes</w:t>
            </w:r>
          </w:p>
        </w:tc>
        <w:tc>
          <w:tcPr>
            <w:tcW w:type="dxa" w:w="1560"/>
          </w:tcPr>
          <w:p>
            <w:r>
              <w:t>Yes (10.1002/hbe2.195)</w:t>
            </w:r>
          </w:p>
        </w:tc>
        <w:tc>
          <w:tcPr>
            <w:tcW w:type="dxa" w:w="1560"/>
          </w:tcPr>
          <w:p>
            <w:r>
              <w:t>Peer-reviewed journal</w:t>
            </w:r>
          </w:p>
        </w:tc>
        <w:tc>
          <w:tcPr>
            <w:tcW w:type="dxa" w:w="1560"/>
          </w:tcPr>
          <w:p>
            <w:r>
              <w:t>Retain (add DOI)</w:t>
            </w:r>
          </w:p>
        </w:tc>
      </w:tr>
      <w:tr>
        <w:tc>
          <w:tcPr>
            <w:tcW w:type="dxa" w:w="1560"/>
          </w:tcPr>
          <w:p>
            <w:r>
              <w:t>Lusardi &amp; Messy (2023), JFLW 1(1)</w:t>
            </w:r>
          </w:p>
        </w:tc>
        <w:tc>
          <w:tcPr>
            <w:tcW w:type="dxa" w:w="1560"/>
          </w:tcPr>
          <w:p>
            <w:r>
              <w:t>Yes</w:t>
            </w:r>
          </w:p>
        </w:tc>
        <w:tc>
          <w:tcPr>
            <w:tcW w:type="dxa" w:w="1560"/>
          </w:tcPr>
          <w:p>
            <w:r>
              <w:t>Yes</w:t>
            </w:r>
          </w:p>
        </w:tc>
        <w:tc>
          <w:tcPr>
            <w:tcW w:type="dxa" w:w="1560"/>
          </w:tcPr>
          <w:p>
            <w:r>
              <w:t>Yes (10.1017/flw.2023.8)</w:t>
            </w:r>
          </w:p>
        </w:tc>
        <w:tc>
          <w:tcPr>
            <w:tcW w:type="dxa" w:w="1560"/>
          </w:tcPr>
          <w:p>
            <w:r>
              <w:t>Peer-reviewed journal</w:t>
            </w:r>
          </w:p>
        </w:tc>
        <w:tc>
          <w:tcPr>
            <w:tcW w:type="dxa" w:w="1560"/>
          </w:tcPr>
          <w:p>
            <w:r>
              <w:t>Retain (add DOI)</w:t>
            </w:r>
          </w:p>
        </w:tc>
      </w:tr>
      <w:tr>
        <w:tc>
          <w:tcPr>
            <w:tcW w:type="dxa" w:w="1560"/>
          </w:tcPr>
          <w:p>
            <w:r>
              <w:t>FINCO (2023) Money SENse</w:t>
            </w:r>
          </w:p>
        </w:tc>
        <w:tc>
          <w:tcPr>
            <w:tcW w:type="dxa" w:w="1560"/>
          </w:tcPr>
          <w:p>
            <w:r>
              <w:t>Yes</w:t>
            </w:r>
          </w:p>
        </w:tc>
        <w:tc>
          <w:tcPr>
            <w:tcW w:type="dxa" w:w="1560"/>
          </w:tcPr>
          <w:p>
            <w:r>
              <w:t>Yes</w:t>
            </w:r>
          </w:p>
        </w:tc>
        <w:tc>
          <w:tcPr>
            <w:tcW w:type="dxa" w:w="1560"/>
          </w:tcPr>
          <w:p>
            <w:r>
              <w:t>N/A (report)</w:t>
            </w:r>
          </w:p>
        </w:tc>
        <w:tc>
          <w:tcPr>
            <w:tcW w:type="dxa" w:w="1560"/>
          </w:tcPr>
          <w:p>
            <w:r>
              <w:t>NGO report</w:t>
            </w:r>
          </w:p>
        </w:tc>
        <w:tc>
          <w:tcPr>
            <w:tcW w:type="dxa" w:w="1560"/>
          </w:tcPr>
          <w:p>
            <w:r>
              <w:t>Retain</w:t>
            </w:r>
          </w:p>
        </w:tc>
      </w:tr>
      <w:tr>
        <w:tc>
          <w:tcPr>
            <w:tcW w:type="dxa" w:w="1560"/>
          </w:tcPr>
          <w:p>
            <w:r>
              <w:t>Mat Rahim et al. (2022)</w:t>
            </w:r>
          </w:p>
        </w:tc>
        <w:tc>
          <w:tcPr>
            <w:tcW w:type="dxa" w:w="1560"/>
          </w:tcPr>
          <w:p>
            <w:r>
              <w:t>Yes</w:t>
            </w:r>
          </w:p>
        </w:tc>
        <w:tc>
          <w:tcPr>
            <w:tcW w:type="dxa" w:w="1560"/>
          </w:tcPr>
          <w:p>
            <w:r>
              <w:t>No — wrong journal/pages</w:t>
            </w:r>
          </w:p>
        </w:tc>
        <w:tc>
          <w:tcPr>
            <w:tcW w:type="dxa" w:w="1560"/>
          </w:tcPr>
          <w:p>
            <w:r>
              <w:t>Yes (10.35609/gcbssproceeding.2022.1(9))</w:t>
            </w:r>
          </w:p>
        </w:tc>
        <w:tc>
          <w:tcPr>
            <w:tcW w:type="dxa" w:w="1560"/>
          </w:tcPr>
          <w:p>
            <w:r>
              <w:t>Conference proceeding</w:t>
            </w:r>
          </w:p>
        </w:tc>
        <w:tc>
          <w:tcPr>
            <w:tcW w:type="dxa" w:w="1560"/>
          </w:tcPr>
          <w:p>
            <w:r>
              <w:t>Correct</w:t>
            </w:r>
          </w:p>
        </w:tc>
      </w:tr>
      <w:tr>
        <w:tc>
          <w:tcPr>
            <w:tcW w:type="dxa" w:w="1560"/>
          </w:tcPr>
          <w:p>
            <w:r>
              <w:t>Choukhmane et al. (2026)</w:t>
            </w:r>
          </w:p>
        </w:tc>
        <w:tc>
          <w:tcPr>
            <w:tcW w:type="dxa" w:w="1560"/>
          </w:tcPr>
          <w:p>
            <w:r>
              <w:t>Yes</w:t>
            </w:r>
          </w:p>
        </w:tc>
        <w:tc>
          <w:tcPr>
            <w:tcW w:type="dxa" w:w="1560"/>
          </w:tcPr>
          <w:p>
            <w:r>
              <w:t>Yes</w:t>
            </w:r>
          </w:p>
        </w:tc>
        <w:tc>
          <w:tcPr>
            <w:tcW w:type="dxa" w:w="1560"/>
          </w:tcPr>
          <w:p>
            <w:r>
              <w:t>Yes (10.2139/ssrn.7257643)</w:t>
            </w:r>
          </w:p>
        </w:tc>
        <w:tc>
          <w:tcPr>
            <w:tcW w:type="dxa" w:w="1560"/>
          </w:tcPr>
          <w:p>
            <w:r>
              <w:t>SSRN preprint</w:t>
            </w:r>
          </w:p>
        </w:tc>
        <w:tc>
          <w:tcPr>
            <w:tcW w:type="dxa" w:w="1560"/>
          </w:tcPr>
          <w:p>
            <w:r>
              <w:t>Retain (add DOI)</w:t>
            </w:r>
          </w:p>
        </w:tc>
      </w:tr>
      <w:tr>
        <w:tc>
          <w:tcPr>
            <w:tcW w:type="dxa" w:w="1560"/>
          </w:tcPr>
          <w:p>
            <w:r>
              <w:t>Elisabeth et al. (2026), IRASET</w:t>
            </w:r>
          </w:p>
        </w:tc>
        <w:tc>
          <w:tcPr>
            <w:tcW w:type="dxa" w:w="1560"/>
          </w:tcPr>
          <w:p>
            <w:r>
              <w:t>Yes</w:t>
            </w:r>
          </w:p>
        </w:tc>
        <w:tc>
          <w:tcPr>
            <w:tcW w:type="dxa" w:w="1560"/>
          </w:tcPr>
          <w:p>
            <w:r>
              <w:t>Yes</w:t>
            </w:r>
          </w:p>
        </w:tc>
        <w:tc>
          <w:tcPr>
            <w:tcW w:type="dxa" w:w="1560"/>
          </w:tcPr>
          <w:p>
            <w:r>
              <w:t>Yes (10.1109/IRASET68627.2026.11538502)</w:t>
            </w:r>
          </w:p>
        </w:tc>
        <w:tc>
          <w:tcPr>
            <w:tcW w:type="dxa" w:w="1560"/>
          </w:tcPr>
          <w:p>
            <w:r>
              <w:t>IEEE proceedings</w:t>
            </w:r>
          </w:p>
        </w:tc>
        <w:tc>
          <w:tcPr>
            <w:tcW w:type="dxa" w:w="1560"/>
          </w:tcPr>
          <w:p>
            <w:r>
              <w:t>Retain (add DOI)</w:t>
            </w:r>
          </w:p>
        </w:tc>
      </w:tr>
      <w:tr>
        <w:tc>
          <w:tcPr>
            <w:tcW w:type="dxa" w:w="1560"/>
          </w:tcPr>
          <w:p>
            <w:r>
              <w:t>Tanjung et al. (2026), ARJ 15(2)</w:t>
            </w:r>
          </w:p>
        </w:tc>
        <w:tc>
          <w:tcPr>
            <w:tcW w:type="dxa" w:w="1560"/>
          </w:tcPr>
          <w:p>
            <w:r>
              <w:t>No</w:t>
            </w:r>
          </w:p>
        </w:tc>
        <w:tc>
          <w:tcPr>
            <w:tcW w:type="dxa" w:w="1560"/>
          </w:tcPr>
          <w:p>
            <w:r>
              <w:t>No</w:t>
            </w:r>
          </w:p>
        </w:tc>
        <w:tc>
          <w:tcPr>
            <w:tcW w:type="dxa" w:w="1560"/>
          </w:tcPr>
          <w:p>
            <w:r>
              <w:t>No (DOI 404)</w:t>
            </w:r>
          </w:p>
        </w:tc>
        <w:tc>
          <w:tcPr>
            <w:tcW w:type="dxa" w:w="1560"/>
          </w:tcPr>
          <w:p>
            <w:r>
              <w:t>Unverified</w:t>
            </w:r>
          </w:p>
        </w:tc>
        <w:tc>
          <w:tcPr>
            <w:tcW w:type="dxa" w:w="1560"/>
          </w:tcPr>
          <w:p>
            <w:r>
              <w:t>Remove</w:t>
            </w:r>
          </w:p>
        </w:tc>
      </w:tr>
      <w:tr>
        <w:tc>
          <w:tcPr>
            <w:tcW w:type="dxa" w:w="1560"/>
          </w:tcPr>
          <w:p>
            <w:r>
              <w:t>Adwani &amp; Chermala (2026), ECOFIN</w:t>
            </w:r>
          </w:p>
        </w:tc>
        <w:tc>
          <w:tcPr>
            <w:tcW w:type="dxa" w:w="1560"/>
          </w:tcPr>
          <w:p>
            <w:r>
              <w:t>Yes</w:t>
            </w:r>
          </w:p>
        </w:tc>
        <w:tc>
          <w:tcPr>
            <w:tcW w:type="dxa" w:w="1560"/>
          </w:tcPr>
          <w:p>
            <w:r>
              <w:t>Yes</w:t>
            </w:r>
          </w:p>
        </w:tc>
        <w:tc>
          <w:tcPr>
            <w:tcW w:type="dxa" w:w="1560"/>
          </w:tcPr>
          <w:p>
            <w:r>
              <w:t>N/A (proceedings)</w:t>
            </w:r>
          </w:p>
        </w:tc>
        <w:tc>
          <w:tcPr>
            <w:tcW w:type="dxa" w:w="1560"/>
          </w:tcPr>
          <w:p>
            <w:r>
              <w:t>Conference proceedings</w:t>
            </w:r>
          </w:p>
        </w:tc>
        <w:tc>
          <w:tcPr>
            <w:tcW w:type="dxa" w:w="1560"/>
          </w:tcPr>
          <w:p>
            <w:r>
              <w:t>Retain (add ISBN)</w:t>
            </w:r>
          </w:p>
        </w:tc>
      </w:tr>
      <w:tr>
        <w:tc>
          <w:tcPr>
            <w:tcW w:type="dxa" w:w="1560"/>
          </w:tcPr>
          <w:p>
            <w:r>
              <w:t>Yansah &amp; Sayuti (2025)</w:t>
            </w:r>
          </w:p>
        </w:tc>
        <w:tc>
          <w:tcPr>
            <w:tcW w:type="dxa" w:w="1560"/>
          </w:tcPr>
          <w:p>
            <w:r>
              <w:t>No</w:t>
            </w:r>
          </w:p>
        </w:tc>
        <w:tc>
          <w:tcPr>
            <w:tcW w:type="dxa" w:w="1560"/>
          </w:tcPr>
          <w:p>
            <w:r>
              <w:t>No — wrong authors/pages</w:t>
            </w:r>
          </w:p>
        </w:tc>
        <w:tc>
          <w:tcPr>
            <w:tcW w:type="dxa" w:w="1560"/>
          </w:tcPr>
          <w:p>
            <w:r>
              <w:t>No (misattributed)</w:t>
            </w:r>
          </w:p>
        </w:tc>
        <w:tc>
          <w:tcPr>
            <w:tcW w:type="dxa" w:w="1560"/>
          </w:tcPr>
          <w:p>
            <w:r>
              <w:t>Misattributed</w:t>
            </w:r>
          </w:p>
        </w:tc>
        <w:tc>
          <w:tcPr>
            <w:tcW w:type="dxa" w:w="1560"/>
          </w:tcPr>
          <w:p>
            <w:r>
              <w:t>Correct to Wijaya (2025)</w:t>
            </w:r>
          </w:p>
        </w:tc>
      </w:tr>
      <w:tr>
        <w:tc>
          <w:tcPr>
            <w:tcW w:type="dxa" w:w="1560"/>
          </w:tcPr>
          <w:p>
            <w:r>
              <w:t>World Economic Forum (2024)</w:t>
            </w:r>
          </w:p>
        </w:tc>
        <w:tc>
          <w:tcPr>
            <w:tcW w:type="dxa" w:w="1560"/>
          </w:tcPr>
          <w:p>
            <w:r>
              <w:t>Yes</w:t>
            </w:r>
          </w:p>
        </w:tc>
        <w:tc>
          <w:tcPr>
            <w:tcW w:type="dxa" w:w="1560"/>
          </w:tcPr>
          <w:p>
            <w:r>
              <w:t>Yes</w:t>
            </w:r>
          </w:p>
        </w:tc>
        <w:tc>
          <w:tcPr>
            <w:tcW w:type="dxa" w:w="1560"/>
          </w:tcPr>
          <w:p>
            <w:r>
              <w:t>N/A (report)</w:t>
            </w:r>
          </w:p>
        </w:tc>
        <w:tc>
          <w:tcPr>
            <w:tcW w:type="dxa" w:w="1560"/>
          </w:tcPr>
          <w:p>
            <w:r>
              <w:t>Institutional report</w:t>
            </w:r>
          </w:p>
        </w:tc>
        <w:tc>
          <w:tcPr>
            <w:tcW w:type="dxa" w:w="1560"/>
          </w:tcPr>
          <w:p>
            <w:r>
              <w:t>Retain (add URL)</w:t>
            </w:r>
          </w:p>
        </w:tc>
      </w:tr>
      <w:tr>
        <w:tc>
          <w:tcPr>
            <w:tcW w:type="dxa" w:w="1560"/>
          </w:tcPr>
          <w:p>
            <w:r>
              <w:t>Aziz &amp; Kassim (2020)</w:t>
            </w:r>
          </w:p>
        </w:tc>
        <w:tc>
          <w:tcPr>
            <w:tcW w:type="dxa" w:w="1560"/>
          </w:tcPr>
          <w:p>
            <w:r>
              <w:t>Yes</w:t>
            </w:r>
          </w:p>
        </w:tc>
        <w:tc>
          <w:tcPr>
            <w:tcW w:type="dxa" w:w="1560"/>
          </w:tcPr>
          <w:p>
            <w:r>
              <w:t>Journal name off</w:t>
            </w:r>
          </w:p>
        </w:tc>
        <w:tc>
          <w:tcPr>
            <w:tcW w:type="dxa" w:w="1560"/>
          </w:tcPr>
          <w:p>
            <w:r>
              <w:t>Yes (10.35631/aijbaf.22002)</w:t>
            </w:r>
          </w:p>
        </w:tc>
        <w:tc>
          <w:tcPr>
            <w:tcW w:type="dxa" w:w="1560"/>
          </w:tcPr>
          <w:p>
            <w:r>
              <w:t>Peer-reviewed journal</w:t>
            </w:r>
          </w:p>
        </w:tc>
        <w:tc>
          <w:tcPr>
            <w:tcW w:type="dxa" w:w="1560"/>
          </w:tcPr>
          <w:p>
            <w:r>
              <w:t>Correct journal name</w:t>
            </w:r>
          </w:p>
        </w:tc>
      </w:tr>
      <w:tr>
        <w:tc>
          <w:tcPr>
            <w:tcW w:type="dxa" w:w="1560"/>
          </w:tcPr>
          <w:p>
            <w:r>
              <w:t>Kanzal et al. (2026), Springer</w:t>
            </w:r>
          </w:p>
        </w:tc>
        <w:tc>
          <w:tcPr>
            <w:tcW w:type="dxa" w:w="1560"/>
          </w:tcPr>
          <w:p>
            <w:r>
              <w:t>Plausible</w:t>
            </w:r>
          </w:p>
        </w:tc>
        <w:tc>
          <w:tcPr>
            <w:tcW w:type="dxa" w:w="1560"/>
          </w:tcPr>
          <w:p>
            <w:r>
              <w:t>Unverified</w:t>
            </w:r>
          </w:p>
        </w:tc>
        <w:tc>
          <w:tcPr>
            <w:tcW w:type="dxa" w:w="1560"/>
          </w:tcPr>
          <w:p>
            <w:r>
              <w:t>Unverified</w:t>
            </w:r>
          </w:p>
        </w:tc>
        <w:tc>
          <w:tcPr>
            <w:tcW w:type="dxa" w:w="1560"/>
          </w:tcPr>
          <w:p>
            <w:r>
              <w:t>Book chapter</w:t>
            </w:r>
          </w:p>
        </w:tc>
        <w:tc>
          <w:tcPr>
            <w:tcW w:type="dxa" w:w="1560"/>
          </w:tcPr>
          <w:p>
            <w:r>
              <w:t>Removed (could not verify)</w:t>
            </w:r>
          </w:p>
        </w:tc>
      </w:tr>
      <w:tr>
        <w:tc>
          <w:tcPr>
            <w:tcW w:type="dxa" w:w="1560"/>
          </w:tcPr>
          <w:p>
            <w:r>
              <w:t>Bank Negara Malaysia (2025) NS2.0</w:t>
            </w:r>
          </w:p>
        </w:tc>
        <w:tc>
          <w:tcPr>
            <w:tcW w:type="dxa" w:w="1560"/>
          </w:tcPr>
          <w:p>
            <w:r>
              <w:t>Yes</w:t>
            </w:r>
          </w:p>
        </w:tc>
        <w:tc>
          <w:tcPr>
            <w:tcW w:type="dxa" w:w="1560"/>
          </w:tcPr>
          <w:p>
            <w:r>
              <w:t>Yes</w:t>
            </w:r>
          </w:p>
        </w:tc>
        <w:tc>
          <w:tcPr>
            <w:tcW w:type="dxa" w:w="1560"/>
          </w:tcPr>
          <w:p>
            <w:r>
              <w:t>N/A (policy)</w:t>
            </w:r>
          </w:p>
        </w:tc>
        <w:tc>
          <w:tcPr>
            <w:tcW w:type="dxa" w:w="1560"/>
          </w:tcPr>
          <w:p>
            <w:r>
              <w:t>Government report</w:t>
            </w:r>
          </w:p>
        </w:tc>
        <w:tc>
          <w:tcPr>
            <w:tcW w:type="dxa" w:w="1560"/>
          </w:tcPr>
          <w:p>
            <w:r>
              <w:t>Retain</w:t>
            </w:r>
          </w:p>
        </w:tc>
      </w:tr>
      <w:tr>
        <w:tc>
          <w:tcPr>
            <w:tcW w:type="dxa" w:w="1560"/>
          </w:tcPr>
          <w:p>
            <w:r>
              <w:t>Osman, Raj &amp; Paydibs (2024)</w:t>
            </w:r>
          </w:p>
        </w:tc>
        <w:tc>
          <w:tcPr>
            <w:tcW w:type="dxa" w:w="1560"/>
          </w:tcPr>
          <w:p>
            <w:r>
              <w:t>No</w:t>
            </w:r>
          </w:p>
        </w:tc>
        <w:tc>
          <w:tcPr>
            <w:tcW w:type="dxa" w:w="1560"/>
          </w:tcPr>
          <w:p>
            <w:r>
              <w:t>No</w:t>
            </w:r>
          </w:p>
        </w:tc>
        <w:tc>
          <w:tcPr>
            <w:tcW w:type="dxa" w:w="1560"/>
          </w:tcPr>
          <w:p>
            <w:r>
              <w:t>No</w:t>
            </w:r>
          </w:p>
        </w:tc>
        <w:tc>
          <w:tcPr>
            <w:tcW w:type="dxa" w:w="1560"/>
          </w:tcPr>
          <w:p>
            <w:r>
              <w:t>Not found</w:t>
            </w:r>
          </w:p>
        </w:tc>
        <w:tc>
          <w:tcPr>
            <w:tcW w:type="dxa" w:w="1560"/>
          </w:tcPr>
          <w:p>
            <w:r>
              <w:t>Remove (replace with Osman et al. 2024 IMBR)</w:t>
            </w:r>
          </w:p>
        </w:tc>
      </w:tr>
      <w:tr>
        <w:tc>
          <w:tcPr>
            <w:tcW w:type="dxa" w:w="1560"/>
          </w:tcPr>
          <w:p>
            <w:r>
              <w:t>Malik et al. (2025), RAMSS 8(2)</w:t>
            </w:r>
          </w:p>
        </w:tc>
        <w:tc>
          <w:tcPr>
            <w:tcW w:type="dxa" w:w="1560"/>
          </w:tcPr>
          <w:p>
            <w:r>
              <w:t>Yes</w:t>
            </w:r>
          </w:p>
        </w:tc>
        <w:tc>
          <w:tcPr>
            <w:tcW w:type="dxa" w:w="1560"/>
          </w:tcPr>
          <w:p>
            <w:r>
              <w:t>Yes</w:t>
            </w:r>
          </w:p>
        </w:tc>
        <w:tc>
          <w:tcPr>
            <w:tcW w:type="dxa" w:w="1560"/>
          </w:tcPr>
          <w:p>
            <w:r>
              <w:t>Yes (10.47067/ramss.v8i2.542)</w:t>
            </w:r>
          </w:p>
        </w:tc>
        <w:tc>
          <w:tcPr>
            <w:tcW w:type="dxa" w:w="1560"/>
          </w:tcPr>
          <w:p>
            <w:r>
              <w:t>Peer-reviewed journal</w:t>
            </w:r>
          </w:p>
        </w:tc>
        <w:tc>
          <w:tcPr>
            <w:tcW w:type="dxa" w:w="1560"/>
          </w:tcPr>
          <w:p>
            <w:r>
              <w:t>Retain (add DOI)</w:t>
            </w:r>
          </w:p>
        </w:tc>
      </w:tr>
      <w:tr>
        <w:tc>
          <w:tcPr>
            <w:tcW w:type="dxa" w:w="1560"/>
          </w:tcPr>
          <w:p>
            <w:r>
              <w:t>Forcellini &amp; Gracikova (2025)</w:t>
            </w:r>
          </w:p>
        </w:tc>
        <w:tc>
          <w:tcPr>
            <w:tcW w:type="dxa" w:w="1560"/>
          </w:tcPr>
          <w:p>
            <w:r>
              <w:t>Yes</w:t>
            </w:r>
          </w:p>
        </w:tc>
        <w:tc>
          <w:tcPr>
            <w:tcW w:type="dxa" w:w="1560"/>
          </w:tcPr>
          <w:p>
            <w:r>
              <w:t>Yes</w:t>
            </w:r>
          </w:p>
        </w:tc>
        <w:tc>
          <w:tcPr>
            <w:tcW w:type="dxa" w:w="1560"/>
          </w:tcPr>
          <w:p>
            <w:r>
              <w:t>Yes (10.55121/jbep.v1i1.766)</w:t>
            </w:r>
          </w:p>
        </w:tc>
        <w:tc>
          <w:tcPr>
            <w:tcW w:type="dxa" w:w="1560"/>
          </w:tcPr>
          <w:p>
            <w:r>
              <w:t>Peer-reviewed journal</w:t>
            </w:r>
          </w:p>
        </w:tc>
        <w:tc>
          <w:tcPr>
            <w:tcW w:type="dxa" w:w="1560"/>
          </w:tcPr>
          <w:p>
            <w:r>
              <w:t>Retain (add DOI)</w:t>
            </w:r>
          </w:p>
        </w:tc>
      </w:tr>
      <w:tr>
        <w:tc>
          <w:tcPr>
            <w:tcW w:type="dxa" w:w="1560"/>
          </w:tcPr>
          <w:p>
            <w:r>
              <w:t>Chahar et al. (2026), SSRN</w:t>
            </w:r>
          </w:p>
        </w:tc>
        <w:tc>
          <w:tcPr>
            <w:tcW w:type="dxa" w:w="1560"/>
          </w:tcPr>
          <w:p>
            <w:r>
              <w:t>Yes</w:t>
            </w:r>
          </w:p>
        </w:tc>
        <w:tc>
          <w:tcPr>
            <w:tcW w:type="dxa" w:w="1560"/>
          </w:tcPr>
          <w:p>
            <w:r>
              <w:t>Yes</w:t>
            </w:r>
          </w:p>
        </w:tc>
        <w:tc>
          <w:tcPr>
            <w:tcW w:type="dxa" w:w="1560"/>
          </w:tcPr>
          <w:p>
            <w:r>
              <w:t>Yes (10.2139/ssrn.6377518)</w:t>
            </w:r>
          </w:p>
        </w:tc>
        <w:tc>
          <w:tcPr>
            <w:tcW w:type="dxa" w:w="1560"/>
          </w:tcPr>
          <w:p>
            <w:r>
              <w:t>SSRN preprint</w:t>
            </w:r>
          </w:p>
        </w:tc>
        <w:tc>
          <w:tcPr>
            <w:tcW w:type="dxa" w:w="1560"/>
          </w:tcPr>
          <w:p>
            <w:r>
              <w:t>Retain (add DOI)</w:t>
            </w:r>
          </w:p>
        </w:tc>
      </w:tr>
      <w:tr>
        <w:tc>
          <w:tcPr>
            <w:tcW w:type="dxa" w:w="1560"/>
          </w:tcPr>
          <w:p>
            <w:r>
              <w:t>Branch (2009), ADDIE</w:t>
            </w:r>
          </w:p>
        </w:tc>
        <w:tc>
          <w:tcPr>
            <w:tcW w:type="dxa" w:w="1560"/>
          </w:tcPr>
          <w:p>
            <w:r>
              <w:t>Yes</w:t>
            </w:r>
          </w:p>
        </w:tc>
        <w:tc>
          <w:tcPr>
            <w:tcW w:type="dxa" w:w="1560"/>
          </w:tcPr>
          <w:p>
            <w:r>
              <w:t>Yes</w:t>
            </w:r>
          </w:p>
        </w:tc>
        <w:tc>
          <w:tcPr>
            <w:tcW w:type="dxa" w:w="1560"/>
          </w:tcPr>
          <w:p>
            <w:r>
              <w:t>Yes (10.1007/978-0-387-09506-6)</w:t>
            </w:r>
          </w:p>
        </w:tc>
        <w:tc>
          <w:tcPr>
            <w:tcW w:type="dxa" w:w="1560"/>
          </w:tcPr>
          <w:p>
            <w:r>
              <w:t>Springer monograph</w:t>
            </w:r>
          </w:p>
        </w:tc>
        <w:tc>
          <w:tcPr>
            <w:tcW w:type="dxa" w:w="1560"/>
          </w:tcPr>
          <w:p>
            <w:r>
              <w:t>Retain (add DOI)</w:t>
            </w:r>
          </w:p>
        </w:tc>
      </w:tr>
      <w:tr>
        <w:tc>
          <w:tcPr>
            <w:tcW w:type="dxa" w:w="1560"/>
          </w:tcPr>
          <w:p>
            <w:r>
              <w:t>Brown (2008), HBR</w:t>
            </w:r>
          </w:p>
        </w:tc>
        <w:tc>
          <w:tcPr>
            <w:tcW w:type="dxa" w:w="1560"/>
          </w:tcPr>
          <w:p>
            <w:r>
              <w:t>Yes</w:t>
            </w:r>
          </w:p>
        </w:tc>
        <w:tc>
          <w:tcPr>
            <w:tcW w:type="dxa" w:w="1560"/>
          </w:tcPr>
          <w:p>
            <w:r>
              <w:t>Yes</w:t>
            </w:r>
          </w:p>
        </w:tc>
        <w:tc>
          <w:tcPr>
            <w:tcW w:type="dxa" w:w="1560"/>
          </w:tcPr>
          <w:p>
            <w:r>
              <w:t>N/A (HBR)</w:t>
            </w:r>
          </w:p>
        </w:tc>
        <w:tc>
          <w:tcPr>
            <w:tcW w:type="dxa" w:w="1560"/>
          </w:tcPr>
          <w:p>
            <w:r>
              <w:t>Practitioner magazine</w:t>
            </w:r>
          </w:p>
        </w:tc>
        <w:tc>
          <w:tcPr>
            <w:tcW w:type="dxa" w:w="1560"/>
          </w:tcPr>
          <w:p>
            <w:r>
              <w:t>Retain</w:t>
            </w:r>
          </w:p>
        </w:tc>
      </w:tr>
    </w:tbl>
    <w:p>
      <w:r>
        <w:rPr>
          <w:b w:val="0"/>
          <w:i/>
          <w:sz w:val="18"/>
        </w:rPr>
        <w:t>Verification conducted against Crossref, DOI.org and publisher sources. Unverified references were removed or corrected; the verified list appears in Part I.</w:t>
      </w:r>
    </w:p>
    <w:p/>
    <w:p>
      <w:pPr>
        <w:pStyle w:val="Heading1"/>
      </w:pPr>
      <w:r>
        <w:t>PART E — Innovation Gap Analysis</w:t>
      </w:r>
    </w:p>
    <w:p>
      <w:r>
        <w:rPr>
          <w:b w:val="0"/>
          <w:i w:val="0"/>
        </w:rPr>
        <w:t>What currently prevents AI-FDL from being a main-award-level innovation is not the concept but the evidence of demonstrability. The concept is strong: no single existing category of solution integrates realistic scenario simulation, consequence modelling, behavioural-bias analysis, explainable AI feedback, financial-health scoring, gamification and responsible-AI guardrails for Malaysian university students.</w:t>
      </w:r>
    </w:p>
    <w:p>
      <w:r>
        <w:rPr>
          <w:b w:val="0"/>
          <w:i w:val="0"/>
        </w:rPr>
        <w:t>The gap is threefold. First, prototype maturity: AI-FDL exists as a design, not a working system. Second, empirical validation: no usability, learning-outcome or AI-safety results exist. Third, competitive differentiation: the chapter must demonstrate, not merely assert, how AI-FDL differs from budgeting apps, generic AI chatbots and investment simulators.</w:t>
      </w:r>
    </w:p>
    <w:p>
      <w:r>
        <w:rPr>
          <w:b w:val="0"/>
          <w:i w:val="0"/>
        </w:rPr>
        <w:t>Closing this gap requires a clickable prototype, a functioning scenario with an AI Financial Coach demonstration, a Financial Health Dashboard, an ethics notice and a short demonstration video. These are achievable before judging and would transform the submission from a proposal into a demonstrable innovation.</w:t>
      </w:r>
    </w:p>
    <w:p>
      <w:pPr>
        <w:pStyle w:val="Heading1"/>
      </w:pPr>
      <w:r>
        <w:t>PART F — Novelty Reconstruction</w:t>
      </w:r>
    </w:p>
    <w:p>
      <w:r>
        <w:rPr>
          <w:b w:val="0"/>
          <w:i w:val="0"/>
        </w:rPr>
        <w:t>The defensible novelty of AI-FDL is a system-level integration, not the use of AI itself. The innovation contribution is defined as the integration of eight layers into one educational decision laboratory:</w:t>
      </w:r>
    </w:p>
    <w:p>
      <w:r>
        <w:rPr>
          <w:b w:val="0"/>
          <w:i w:val="0"/>
        </w:rPr>
        <w:t>Layer 1 — Scenario Engine: realistic student financial situations. Layer 2 — Decision Engine: captures allocation and financial choices. Layer 3 — Consequence Simulation Engine: models potential financial consequences. Layer 4 — Behavioural Finance Engine: detects decision patterns consistent with selected behavioural biases. Layer 5 — Financial Health Analytics Engine: generates relevant simulated indicators. Layer 6 — AI Financial Coach: explains decisions and provides educational feedback. Layer 7 — Ethical AI Guardrail: controls scope, transparency, privacy and inappropriate financial-advice generation. Layer 8 — Learning Analytics: measures progression and learning outcomes.</w:t>
      </w:r>
    </w:p>
    <w:p>
      <w:r>
        <w:rPr>
          <w:b w:val="0"/>
          <w:i w:val="0"/>
        </w:rPr>
        <w:t>Every major novelty claim was tested against the question: Could a judge challenge this statement? Claims such as first in Malaysia, only platform, revolutionary or proven are avoided unless independently verified. The chapter uses qualified, evidence-based language throughout.</w:t>
      </w:r>
    </w:p>
    <w:p>
      <w:pPr>
        <w:pStyle w:val="Heading1"/>
      </w:pPr>
      <w:r>
        <w:t>PART G — Final Recommended Title</w:t>
      </w:r>
    </w:p>
    <w:p>
      <w:r>
        <w:rPr>
          <w:b w:val="0"/>
          <w:i w:val="0"/>
        </w:rPr>
        <w:t>Five alternative titles were evaluated against novelty visibility, clarity, academic credibility, memorability, innovation identity, competition appeal and ICAME thematic alignment.</w:t>
      </w:r>
    </w:p>
    <w:p>
      <w:r>
        <w:rPr>
          <w:b w:val="0"/>
          <w:i w:val="0"/>
        </w:rPr>
        <w:t>1. AI Financial Decision Lab (AI-FDL): An Ethical AI-Powered Financial Decision Simulation Platform for Malaysian University Students — the current title; clear and thematic but long.</w:t>
      </w:r>
    </w:p>
    <w:p>
      <w:r>
        <w:rPr>
          <w:b w:val="0"/>
          <w:i w:val="0"/>
        </w:rPr>
        <w:t>2. AI-FDL: Learning Through Financial Decisions — An Ethical AI Simulation Platform for Malaysian University Students — shorter, memorable, foregrounds the learning-through-decisions proposition.</w:t>
      </w:r>
    </w:p>
    <w:p>
      <w:r>
        <w:rPr>
          <w:b w:val="0"/>
          <w:i w:val="0"/>
        </w:rPr>
        <w:t>3. From Financial Knowledge to Financial Behaviour: The AI Financial Decision Lab (AI-FDL) for Malaysian University Students — foregrounds the knowing–doing gap.</w:t>
      </w:r>
    </w:p>
    <w:p>
      <w:r>
        <w:rPr>
          <w:b w:val="0"/>
          <w:i w:val="0"/>
        </w:rPr>
        <w:t>4. AI-FDL: A Responsible-AI Financial Decision Laboratory for Malaysian University Students — foregrounds responsible AI, aligning with Subtheme 1.</w:t>
      </w:r>
    </w:p>
    <w:p>
      <w:r>
        <w:rPr>
          <w:b w:val="0"/>
          <w:i w:val="0"/>
        </w:rPr>
        <w:t>5. The AI Financial Decision Lab (AI-FDL): Simulating Financial Decisions to Build Financially Resilient Malaysian Graduates — foregrounds the graduate outcome.</w:t>
      </w:r>
    </w:p>
    <w:p>
      <w:r>
        <w:rPr>
          <w:b w:val="0"/>
          <w:i w:val="0"/>
        </w:rPr>
        <w:t>Recommendation. Retain the AI-FDL brand and adopt a sharper formulation that foregrounds the learning-through-decisions proposition and the ethical-AI identity. The recommended final title is: AI Financial Decision Lab (AI-FDL): An Ethical AI-Powered Financial Decision Simulation Platform for Malaysian University Students, with the innovation proposition Learning through financial decisions used as the chapter's central framing statement.</w:t>
      </w:r>
    </w:p>
    <w:p>
      <w:pPr>
        <w:pStyle w:val="Heading1"/>
      </w:pPr>
      <w:r>
        <w:t>PART H — Complete Revised ICAME 2026 Chapter</w:t>
      </w:r>
    </w:p>
    <w:p>
      <w:pPr>
        <w:jc w:val="center"/>
      </w:pPr>
      <w:r>
        <w:rPr>
          <w:b/>
          <w:sz w:val="30"/>
        </w:rPr>
        <w:t>AI Financial Decision Lab (AI-FDL): An Ethical AI-Powered Financial Decision Simulation Platform for Malaysian University Students</w:t>
      </w:r>
    </w:p>
    <w:p>
      <w:pPr>
        <w:jc w:val="center"/>
      </w:pPr>
      <w:r>
        <w:rPr>
          <w:i/>
        </w:rPr>
        <w:t>ICAME 2026 Innovation Competition — Chapter in Book</w:t>
      </w:r>
    </w:p>
    <w:p>
      <w:pPr>
        <w:jc w:val="center"/>
      </w:pPr>
      <w:r>
        <w:rPr>
          <w:sz w:val="20"/>
        </w:rPr>
        <w:t>Nur Syairah Ani¹*, Nur Hafizah Roslan², Nur Amirah Borhan³, Azrizal Husin⁴, Abd Razzif Abd Razak⁵, Siti Nurulaini Azmi⁶, Siti Faizah Zainal⁷ &amp; Rafiatul Adlin Hj Mohd Ruslan⁸</w:t>
      </w:r>
    </w:p>
    <w:p>
      <w:pPr>
        <w:jc w:val="center"/>
      </w:pPr>
      <w:r>
        <w:rPr>
          <w:sz w:val="18"/>
        </w:rPr>
        <w:t>¹⁻⁷Fakulti Pengurusan dan Ekonomi, Universiti Pendidikan Sultan Idris, 35000, Tg Malim, Perak</w:t>
        <w:br/>
        <w:t>⁸Universiti Utara Malaysia, Kuala Lumpur Campus, 50300 Malaysia</w:t>
        <w:br/>
        <w:t>*Corresponding email: nursyairah@fpe.upsi.edu.my</w:t>
      </w:r>
    </w:p>
    <w:p>
      <w:pPr>
        <w:pStyle w:val="Heading2"/>
      </w:pPr>
      <w:r>
        <w:t>Abstract</w:t>
      </w:r>
    </w:p>
    <w:p>
      <w:r>
        <w:rPr>
          <w:b w:val="0"/>
          <w:i w:val="0"/>
        </w:rPr>
        <w:t>Purpose. This chapter presents AI Financial Decision Lab (AI-FDL), a proposed ethical AI-powered financial decision simulation platform designed to help Malaysian university students convert financial knowledge into sound financial behaviour through safe, repeated, personalised decision practice.</w:t>
      </w:r>
    </w:p>
    <w:p>
      <w:r>
        <w:rPr>
          <w:b w:val="0"/>
          <w:i w:val="0"/>
        </w:rPr>
        <w:t>Design/methodology/approach. AI-FDL integrates financial decision simulation, behavioural finance analysis, an AI Financial Coach, a Financial Health Dashboard, gamification and personalised learning within a single educational decision laboratory. The innovation is developed through an integrated Design Thinking and ADDIE framework and governed by a Responsible AI framework covering transparency, explainability, human oversight, data minimisation, privacy, bias and fairness, hallucination control and a clear financial-education boundary.</w:t>
      </w:r>
    </w:p>
    <w:p>
      <w:r>
        <w:rPr>
          <w:b w:val="0"/>
          <w:i w:val="0"/>
        </w:rPr>
        <w:t>Findings. As a proposed innovation, AI-FDL has not yet been developed, implemented or empirically tested. Its expected educational, behavioural, technological, commercial and research value is presented as a design proposition, with a rigorous future validation roadmap rather than claimed results.</w:t>
      </w:r>
    </w:p>
    <w:p>
      <w:r>
        <w:rPr>
          <w:b w:val="0"/>
          <w:i w:val="0"/>
        </w:rPr>
        <w:t>Originality/value. The defensible novelty lies in the system-level integration of scenario simulation, behavioural-bias detection, explainable AI feedback, financial-health scoring, gamification, personalised learning and responsible-AI guardrails into one educational decision laboratory — transforming financial education from learning about money into learning through financial decisions.</w:t>
      </w:r>
    </w:p>
    <w:p>
      <w:r>
        <w:rPr>
          <w:b w:val="0"/>
          <w:i w:val="0"/>
        </w:rPr>
        <w:t>Keywords: financial literacy; financial decision-making; behavioural finance; simulation-based learning; gamification; responsible AI; explainable AI; financial education; Malaysian university students; AI-FDL</w:t>
      </w:r>
    </w:p>
    <w:p>
      <w:pPr>
        <w:pStyle w:val="Heading1"/>
      </w:pPr>
      <w:r>
        <w:t>1. Introduction</w:t>
      </w:r>
    </w:p>
    <w:p>
      <w:r>
        <w:rPr>
          <w:b w:val="0"/>
          <w:i w:val="0"/>
        </w:rPr>
        <w:t>Financial literacy is an essential life skill in today's rapidly changing digital economy (Lusardi &amp; Messy, 2023). Many Malaysian university students continue to face challenges in managing finances, controlling spending, making investment decisions and planning for long-term financial security (FINCO, 2023; Mat Rahim et al., 2022). At the same time, the growing use of AI tools such as ChatGPT and Gemini has changed how students access financial information, creating a need for digital financial literacy to help them distinguish reliable information from inaccurate or potentially biased AI-generated content (Choukhmane et al., 2026; Elisabeth et al., 2026; Mat Rahim et al., 2022).</w:t>
      </w:r>
    </w:p>
    <w:p>
      <w:r>
        <w:rPr>
          <w:b w:val="0"/>
          <w:i w:val="0"/>
        </w:rPr>
        <w:t>Conventional financial education mainly relies on lectures and passive online materials, which may provide limited opportunities for students to practise financial decisions and experience their potential longer-term consequences in a safe environment (FINCO, 2023; Ajzen, 2020). To address this gap, AI Financial Decision Lab (AI-FDL) is proposed as an interactive AI-powered simulation platform that combines Artificial Intelligence, Behavioural Finance, financial literacy education and gamification. Students will be able to simulate realistic financial situations, evaluate potential outcomes and receive personalised feedback and recommendations from an AI Financial Coach.</w:t>
      </w:r>
    </w:p>
    <w:p>
      <w:r>
        <w:rPr>
          <w:b w:val="0"/>
          <w:i w:val="0"/>
        </w:rPr>
        <w:t>The proposed innovation supports responsible use of AI in financial education and contributes to AI-driven higher education. It is aligned with SDG 4 (Quality Education) and SDG 8 (Decent Work and Economic Growth) by supporting the development of financially responsible, resilient and future-ready graduates (World Economic Forum, 2024; Wijaya, 2025).</w:t>
      </w:r>
    </w:p>
    <w:p>
      <w:pPr>
        <w:pStyle w:val="Heading2"/>
      </w:pPr>
      <w:r>
        <w:t>1.1 The Problem Architecture</w:t>
      </w:r>
    </w:p>
    <w:p>
      <w:r>
        <w:rPr>
          <w:b w:val="0"/>
          <w:i w:val="0"/>
        </w:rPr>
        <w:t>AI-FDL is motivated by a five-layer problem architecture that explains why financial knowledge alone is insufficient for sound financial behaviour.</w:t>
      </w:r>
    </w:p>
    <w:p>
      <w:r>
        <w:rPr>
          <w:b w:val="0"/>
          <w:i w:val="0"/>
        </w:rPr>
        <w:t>Layer 1 — Financial Knowledge Gap. Students may possess theoretical financial knowledge without sufficient ability to apply it to complex, real-world decisions.</w:t>
      </w:r>
    </w:p>
    <w:p>
      <w:r>
        <w:rPr>
          <w:b w:val="0"/>
          <w:i w:val="0"/>
        </w:rPr>
        <w:t>Layer 2 — Knowing–Doing Gap. Knowing appropriate financial principles does not necessarily translate into financially sound behaviour.</w:t>
      </w:r>
    </w:p>
    <w:p>
      <w:r>
        <w:rPr>
          <w:b w:val="0"/>
          <w:i w:val="0"/>
        </w:rPr>
        <w:t>Layer 3 — Behavioural Bias. Financial decisions may be influenced by present bias, overconfidence, loss aversion, herd behaviour and impulsive or emotional spending.</w:t>
      </w:r>
    </w:p>
    <w:p>
      <w:r>
        <w:rPr>
          <w:b w:val="0"/>
          <w:i w:val="0"/>
        </w:rPr>
        <w:t>Layer 4 — Digital Financial Complexity. Students increasingly encounter BNPL, e-wallets, digital credit, online investing and AI-generated financial guidance.</w:t>
      </w:r>
    </w:p>
    <w:p>
      <w:r>
        <w:rPr>
          <w:b w:val="0"/>
          <w:i w:val="0"/>
        </w:rPr>
        <w:t>Layer 5 — Limits of Conventional Financial Education. Conventional lectures and static learning resources cannot always allow students to repeatedly experience the long-term consequences of financial decisions without actual financial loss.</w:t>
      </w:r>
    </w:p>
    <w:p>
      <w:r>
        <w:rPr>
          <w:b w:val="0"/>
          <w:i w:val="0"/>
        </w:rPr>
        <w:t>Together these layers lead logically to the need for a safe, personalised, behavioural, simulation-based financial decision laboratory — the core proposition of AI-FDL.</w:t>
      </w:r>
    </w:p>
    <w:p>
      <w:pPr>
        <w:pStyle w:val="Heading2"/>
      </w:pPr>
      <w:r>
        <w:t>1.2 The Innovation Gap</w:t>
      </w:r>
    </w:p>
    <w:p>
      <w:r>
        <w:rPr>
          <w:b w:val="0"/>
          <w:i w:val="0"/>
        </w:rPr>
        <w:t>Existing solutions fall into several categories, each addressing part of the problem but none integrating the full decision-learning loop. Budgeting applications track spending but do not teach decision consequences. Financial literacy applications deliver content but rarely provide realistic, repeated decision practice. Robo-advisers automate investment but are advisory, not educational, and are not designed for students. Financial calculators compute outcomes but do not explain behavioural influences. Gamified learning applications motivate engagement but often lack financial realism and behavioural analysis. AI chatbots answer questions but may hallucinate and are not grounded in a verified financial knowledge base. Investment simulators practise trading but do not cover the full range of student financial decisions. University financial education programmes are typically lecture-based and passive.</w:t>
      </w:r>
    </w:p>
    <w:p>
      <w:r>
        <w:rPr>
          <w:b w:val="0"/>
          <w:i w:val="0"/>
        </w:rPr>
        <w:t>The unmet need is a single platform that combines realistic scenario simulation, consequence modelling, behavioural-bias analysis, explainable AI feedback, financial-health scoring, gamification and responsible-AI guardrails for the specific context of Malaysian university students. AI-FDL is designed to fill this gap by integrating these capabilities into one educational decision laboratory.</w:t>
      </w:r>
    </w:p>
    <w:p>
      <w:r>
        <w:rPr>
          <w:b/>
          <w:i w:val="0"/>
        </w:rPr>
        <w:t>Table H1: Capability Comparison of Existing Solution Categories</w:t>
      </w:r>
    </w:p>
    <w:tbl>
      <w:tblPr>
        <w:tblStyle w:val="LightGrid-Accent1"/>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r>
              <w:rPr>
                <w:b/>
              </w:rPr>
              <w:t>Capability</w:t>
            </w:r>
          </w:p>
        </w:tc>
        <w:tc>
          <w:tcPr>
            <w:tcW w:type="dxa" w:w="1560"/>
          </w:tcPr>
          <w:p>
            <w:r>
              <w:rPr>
                <w:b/>
              </w:rPr>
              <w:t>Conventional Financial Education</w:t>
            </w:r>
          </w:p>
        </w:tc>
        <w:tc>
          <w:tcPr>
            <w:tcW w:type="dxa" w:w="1560"/>
          </w:tcPr>
          <w:p>
            <w:r>
              <w:rPr>
                <w:b/>
              </w:rPr>
              <w:t>Budgeting App</w:t>
            </w:r>
          </w:p>
        </w:tc>
        <w:tc>
          <w:tcPr>
            <w:tcW w:type="dxa" w:w="1560"/>
          </w:tcPr>
          <w:p>
            <w:r>
              <w:rPr>
                <w:b/>
              </w:rPr>
              <w:t>Generic AI Chatbot</w:t>
            </w:r>
          </w:p>
        </w:tc>
        <w:tc>
          <w:tcPr>
            <w:tcW w:type="dxa" w:w="1560"/>
          </w:tcPr>
          <w:p>
            <w:r>
              <w:rPr>
                <w:b/>
              </w:rPr>
              <w:t>Investment Simulator</w:t>
            </w:r>
          </w:p>
        </w:tc>
        <w:tc>
          <w:tcPr>
            <w:tcW w:type="dxa" w:w="1560"/>
          </w:tcPr>
          <w:p>
            <w:r>
              <w:rPr>
                <w:b/>
              </w:rPr>
              <w:t>AI-FDL</w:t>
            </w:r>
          </w:p>
        </w:tc>
      </w:tr>
      <w:tr>
        <w:tc>
          <w:tcPr>
            <w:tcW w:type="dxa" w:w="1560"/>
          </w:tcPr>
          <w:p>
            <w:r>
              <w:t>Financial knowledge</w:t>
            </w:r>
          </w:p>
        </w:tc>
        <w:tc>
          <w:tcPr>
            <w:tcW w:type="dxa" w:w="1560"/>
          </w:tcPr>
          <w:p>
            <w:r>
              <w:t>Yes</w:t>
            </w:r>
          </w:p>
        </w:tc>
        <w:tc>
          <w:tcPr>
            <w:tcW w:type="dxa" w:w="1560"/>
          </w:tcPr>
          <w:p>
            <w:r>
              <w:t>Partial</w:t>
            </w:r>
          </w:p>
        </w:tc>
        <w:tc>
          <w:tcPr>
            <w:tcW w:type="dxa" w:w="1560"/>
          </w:tcPr>
          <w:p>
            <w:r>
              <w:t>Partial</w:t>
            </w:r>
          </w:p>
        </w:tc>
        <w:tc>
          <w:tcPr>
            <w:tcW w:type="dxa" w:w="1560"/>
          </w:tcPr>
          <w:p>
            <w:r>
              <w:t>Partial</w:t>
            </w:r>
          </w:p>
        </w:tc>
        <w:tc>
          <w:tcPr>
            <w:tcW w:type="dxa" w:w="1560"/>
          </w:tcPr>
          <w:p>
            <w:r>
              <w:t>Yes</w:t>
            </w:r>
          </w:p>
        </w:tc>
      </w:tr>
      <w:tr>
        <w:tc>
          <w:tcPr>
            <w:tcW w:type="dxa" w:w="1560"/>
          </w:tcPr>
          <w:p>
            <w:r>
              <w:t>Scenario simulation</w:t>
            </w:r>
          </w:p>
        </w:tc>
        <w:tc>
          <w:tcPr>
            <w:tcW w:type="dxa" w:w="1560"/>
          </w:tcPr>
          <w:p>
            <w:r>
              <w:t>No</w:t>
            </w:r>
          </w:p>
        </w:tc>
        <w:tc>
          <w:tcPr>
            <w:tcW w:type="dxa" w:w="1560"/>
          </w:tcPr>
          <w:p>
            <w:r>
              <w:t>No</w:t>
            </w:r>
          </w:p>
        </w:tc>
        <w:tc>
          <w:tcPr>
            <w:tcW w:type="dxa" w:w="1560"/>
          </w:tcPr>
          <w:p>
            <w:r>
              <w:t>No</w:t>
            </w:r>
          </w:p>
        </w:tc>
        <w:tc>
          <w:tcPr>
            <w:tcW w:type="dxa" w:w="1560"/>
          </w:tcPr>
          <w:p>
            <w:r>
              <w:t>Partial</w:t>
            </w:r>
          </w:p>
        </w:tc>
        <w:tc>
          <w:tcPr>
            <w:tcW w:type="dxa" w:w="1560"/>
          </w:tcPr>
          <w:p>
            <w:r>
              <w:t>Yes</w:t>
            </w:r>
          </w:p>
        </w:tc>
      </w:tr>
      <w:tr>
        <w:tc>
          <w:tcPr>
            <w:tcW w:type="dxa" w:w="1560"/>
          </w:tcPr>
          <w:p>
            <w:r>
              <w:t>Consequence modelling</w:t>
            </w:r>
          </w:p>
        </w:tc>
        <w:tc>
          <w:tcPr>
            <w:tcW w:type="dxa" w:w="1560"/>
          </w:tcPr>
          <w:p>
            <w:r>
              <w:t>No</w:t>
            </w:r>
          </w:p>
        </w:tc>
        <w:tc>
          <w:tcPr>
            <w:tcW w:type="dxa" w:w="1560"/>
          </w:tcPr>
          <w:p>
            <w:r>
              <w:t>No</w:t>
            </w:r>
          </w:p>
        </w:tc>
        <w:tc>
          <w:tcPr>
            <w:tcW w:type="dxa" w:w="1560"/>
          </w:tcPr>
          <w:p>
            <w:r>
              <w:t>No</w:t>
            </w:r>
          </w:p>
        </w:tc>
        <w:tc>
          <w:tcPr>
            <w:tcW w:type="dxa" w:w="1560"/>
          </w:tcPr>
          <w:p>
            <w:r>
              <w:t>Partial</w:t>
            </w:r>
          </w:p>
        </w:tc>
        <w:tc>
          <w:tcPr>
            <w:tcW w:type="dxa" w:w="1560"/>
          </w:tcPr>
          <w:p>
            <w:r>
              <w:t>Yes</w:t>
            </w:r>
          </w:p>
        </w:tc>
      </w:tr>
      <w:tr>
        <w:tc>
          <w:tcPr>
            <w:tcW w:type="dxa" w:w="1560"/>
          </w:tcPr>
          <w:p>
            <w:r>
              <w:t>Behavioural bias analysis</w:t>
            </w:r>
          </w:p>
        </w:tc>
        <w:tc>
          <w:tcPr>
            <w:tcW w:type="dxa" w:w="1560"/>
          </w:tcPr>
          <w:p>
            <w:r>
              <w:t>No</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Personalised AI feedback</w:t>
            </w:r>
          </w:p>
        </w:tc>
        <w:tc>
          <w:tcPr>
            <w:tcW w:type="dxa" w:w="1560"/>
          </w:tcPr>
          <w:p>
            <w:r>
              <w:t>No</w:t>
            </w:r>
          </w:p>
        </w:tc>
        <w:tc>
          <w:tcPr>
            <w:tcW w:type="dxa" w:w="1560"/>
          </w:tcPr>
          <w:p>
            <w:r>
              <w:t>No</w:t>
            </w:r>
          </w:p>
        </w:tc>
        <w:tc>
          <w:tcPr>
            <w:tcW w:type="dxa" w:w="1560"/>
          </w:tcPr>
          <w:p>
            <w:r>
              <w:t>Partial</w:t>
            </w:r>
          </w:p>
        </w:tc>
        <w:tc>
          <w:tcPr>
            <w:tcW w:type="dxa" w:w="1560"/>
          </w:tcPr>
          <w:p>
            <w:r>
              <w:t>No</w:t>
            </w:r>
          </w:p>
        </w:tc>
        <w:tc>
          <w:tcPr>
            <w:tcW w:type="dxa" w:w="1560"/>
          </w:tcPr>
          <w:p>
            <w:r>
              <w:t>Yes</w:t>
            </w:r>
          </w:p>
        </w:tc>
      </w:tr>
      <w:tr>
        <w:tc>
          <w:tcPr>
            <w:tcW w:type="dxa" w:w="1560"/>
          </w:tcPr>
          <w:p>
            <w:r>
              <w:t>Financial health indicators</w:t>
            </w:r>
          </w:p>
        </w:tc>
        <w:tc>
          <w:tcPr>
            <w:tcW w:type="dxa" w:w="1560"/>
          </w:tcPr>
          <w:p>
            <w:r>
              <w:t>No</w:t>
            </w:r>
          </w:p>
        </w:tc>
        <w:tc>
          <w:tcPr>
            <w:tcW w:type="dxa" w:w="1560"/>
          </w:tcPr>
          <w:p>
            <w:r>
              <w:t>Partial</w:t>
            </w:r>
          </w:p>
        </w:tc>
        <w:tc>
          <w:tcPr>
            <w:tcW w:type="dxa" w:w="1560"/>
          </w:tcPr>
          <w:p>
            <w:r>
              <w:t>No</w:t>
            </w:r>
          </w:p>
        </w:tc>
        <w:tc>
          <w:tcPr>
            <w:tcW w:type="dxa" w:w="1560"/>
          </w:tcPr>
          <w:p>
            <w:r>
              <w:t>Partial</w:t>
            </w:r>
          </w:p>
        </w:tc>
        <w:tc>
          <w:tcPr>
            <w:tcW w:type="dxa" w:w="1560"/>
          </w:tcPr>
          <w:p>
            <w:r>
              <w:t>Yes</w:t>
            </w:r>
          </w:p>
        </w:tc>
      </w:tr>
      <w:tr>
        <w:tc>
          <w:tcPr>
            <w:tcW w:type="dxa" w:w="1560"/>
          </w:tcPr>
          <w:p>
            <w:r>
              <w:t>Gamification</w:t>
            </w:r>
          </w:p>
        </w:tc>
        <w:tc>
          <w:tcPr>
            <w:tcW w:type="dxa" w:w="1560"/>
          </w:tcPr>
          <w:p>
            <w:r>
              <w:t>No</w:t>
            </w:r>
          </w:p>
        </w:tc>
        <w:tc>
          <w:tcPr>
            <w:tcW w:type="dxa" w:w="1560"/>
          </w:tcPr>
          <w:p>
            <w:r>
              <w:t>Partial</w:t>
            </w:r>
          </w:p>
        </w:tc>
        <w:tc>
          <w:tcPr>
            <w:tcW w:type="dxa" w:w="1560"/>
          </w:tcPr>
          <w:p>
            <w:r>
              <w:t>No</w:t>
            </w:r>
          </w:p>
        </w:tc>
        <w:tc>
          <w:tcPr>
            <w:tcW w:type="dxa" w:w="1560"/>
          </w:tcPr>
          <w:p>
            <w:r>
              <w:t>Partial</w:t>
            </w:r>
          </w:p>
        </w:tc>
        <w:tc>
          <w:tcPr>
            <w:tcW w:type="dxa" w:w="1560"/>
          </w:tcPr>
          <w:p>
            <w:r>
              <w:t>Yes</w:t>
            </w:r>
          </w:p>
        </w:tc>
      </w:tr>
      <w:tr>
        <w:tc>
          <w:tcPr>
            <w:tcW w:type="dxa" w:w="1560"/>
          </w:tcPr>
          <w:p>
            <w:r>
              <w:t>Educational safeguards</w:t>
            </w:r>
          </w:p>
        </w:tc>
        <w:tc>
          <w:tcPr>
            <w:tcW w:type="dxa" w:w="1560"/>
          </w:tcPr>
          <w:p>
            <w:r>
              <w:t>Yes</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Ethical AI</w:t>
            </w:r>
          </w:p>
        </w:tc>
        <w:tc>
          <w:tcPr>
            <w:tcW w:type="dxa" w:w="1560"/>
          </w:tcPr>
          <w:p>
            <w:r>
              <w:t>N/A</w:t>
            </w:r>
          </w:p>
        </w:tc>
        <w:tc>
          <w:tcPr>
            <w:tcW w:type="dxa" w:w="1560"/>
          </w:tcPr>
          <w:p>
            <w:r>
              <w:t>No</w:t>
            </w:r>
          </w:p>
        </w:tc>
        <w:tc>
          <w:tcPr>
            <w:tcW w:type="dxa" w:w="1560"/>
          </w:tcPr>
          <w:p>
            <w:r>
              <w:t>Partial</w:t>
            </w:r>
          </w:p>
        </w:tc>
        <w:tc>
          <w:tcPr>
            <w:tcW w:type="dxa" w:w="1560"/>
          </w:tcPr>
          <w:p>
            <w:r>
              <w:t>No</w:t>
            </w:r>
          </w:p>
        </w:tc>
        <w:tc>
          <w:tcPr>
            <w:tcW w:type="dxa" w:w="1560"/>
          </w:tcPr>
          <w:p>
            <w:r>
              <w:t>Yes</w:t>
            </w:r>
          </w:p>
        </w:tc>
      </w:tr>
      <w:tr>
        <w:tc>
          <w:tcPr>
            <w:tcW w:type="dxa" w:w="1560"/>
          </w:tcPr>
          <w:p>
            <w:r>
              <w:t>Learning analytics</w:t>
            </w:r>
          </w:p>
        </w:tc>
        <w:tc>
          <w:tcPr>
            <w:tcW w:type="dxa" w:w="1560"/>
          </w:tcPr>
          <w:p>
            <w:r>
              <w:t>No</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Malaysian student contextualisation</w:t>
            </w:r>
          </w:p>
        </w:tc>
        <w:tc>
          <w:tcPr>
            <w:tcW w:type="dxa" w:w="1560"/>
          </w:tcPr>
          <w:p>
            <w:r>
              <w:t>Partial</w:t>
            </w:r>
          </w:p>
        </w:tc>
        <w:tc>
          <w:tcPr>
            <w:tcW w:type="dxa" w:w="1560"/>
          </w:tcPr>
          <w:p>
            <w:r>
              <w:t>No</w:t>
            </w:r>
          </w:p>
        </w:tc>
        <w:tc>
          <w:tcPr>
            <w:tcW w:type="dxa" w:w="1560"/>
          </w:tcPr>
          <w:p>
            <w:r>
              <w:t>No</w:t>
            </w:r>
          </w:p>
        </w:tc>
        <w:tc>
          <w:tcPr>
            <w:tcW w:type="dxa" w:w="1560"/>
          </w:tcPr>
          <w:p>
            <w:r>
              <w:t>No</w:t>
            </w:r>
          </w:p>
        </w:tc>
        <w:tc>
          <w:tcPr>
            <w:tcW w:type="dxa" w:w="1560"/>
          </w:tcPr>
          <w:p>
            <w:r>
              <w:t>Yes</w:t>
            </w:r>
          </w:p>
        </w:tc>
      </w:tr>
      <w:tr>
        <w:tc>
          <w:tcPr>
            <w:tcW w:type="dxa" w:w="1560"/>
          </w:tcPr>
          <w:p>
            <w:r>
              <w:t>Institutional deployment</w:t>
            </w:r>
          </w:p>
        </w:tc>
        <w:tc>
          <w:tcPr>
            <w:tcW w:type="dxa" w:w="1560"/>
          </w:tcPr>
          <w:p>
            <w:r>
              <w:t>Yes</w:t>
            </w:r>
          </w:p>
        </w:tc>
        <w:tc>
          <w:tcPr>
            <w:tcW w:type="dxa" w:w="1560"/>
          </w:tcPr>
          <w:p>
            <w:r>
              <w:t>No</w:t>
            </w:r>
          </w:p>
        </w:tc>
        <w:tc>
          <w:tcPr>
            <w:tcW w:type="dxa" w:w="1560"/>
          </w:tcPr>
          <w:p>
            <w:r>
              <w:t>No</w:t>
            </w:r>
          </w:p>
        </w:tc>
        <w:tc>
          <w:tcPr>
            <w:tcW w:type="dxa" w:w="1560"/>
          </w:tcPr>
          <w:p>
            <w:r>
              <w:t>No</w:t>
            </w:r>
          </w:p>
        </w:tc>
        <w:tc>
          <w:tcPr>
            <w:tcW w:type="dxa" w:w="1560"/>
          </w:tcPr>
          <w:p>
            <w:r>
              <w:t>Yes</w:t>
            </w:r>
          </w:p>
        </w:tc>
      </w:tr>
    </w:tbl>
    <w:p>
      <w:r>
        <w:rPr>
          <w:b w:val="0"/>
          <w:i/>
          <w:sz w:val="18"/>
        </w:rPr>
        <w:t>Comparison based on publicly available information about each solution category. Where evidence is insufficient, the entry reflects the general capability of the category rather than a specific product.</w:t>
      </w:r>
    </w:p>
    <w:p/>
    <w:p>
      <w:pPr>
        <w:pStyle w:val="Heading2"/>
      </w:pPr>
      <w:r>
        <w:t>1.3 Novelty and Value Proposition</w:t>
      </w:r>
    </w:p>
    <w:p>
      <w:r>
        <w:rPr>
          <w:b w:val="0"/>
          <w:i w:val="0"/>
        </w:rPr>
        <w:t>AI-FDL is not novel merely because it uses AI. Its defensible novelty lies in integrating financial decision simulation, behavioural-bias detection, explainable AI feedback, financial-health scoring, gamification, personalised learning and responsible-AI guardrails into one educational decision laboratory. This is expressed as an academically defensible AI-FDL Innovation Stack.</w:t>
      </w:r>
    </w:p>
    <w:p>
      <w:r>
        <w:rPr>
          <w:b w:val="0"/>
          <w:i w:val="0"/>
        </w:rPr>
        <w:t>Layer 1 — Scenario Engine: realistic student financial situations. Layer 2 — Decision Engine: captures allocation and financial choices. Layer 3 — Consequence Simulation Engine: models potential financial consequences. Layer 4 — Behavioural Finance Engine: detects decision patterns consistent with selected behavioural biases. Layer 5 — Financial Health Analytics Engine: generates relevant simulated indicators. Layer 6 — AI Financial Coach: explains decisions and provides educational feedback. Layer 7 — Ethical AI Guardrail: controls scope, transparency, privacy and inappropriate financial-advice generation. Layer 8 — Learning Analytics: measures progression and learning outcomes.</w:t>
      </w:r>
    </w:p>
    <w:p>
      <w:r>
        <w:rPr>
          <w:b w:val="0"/>
          <w:i w:val="0"/>
        </w:rPr>
        <w:t>Innovation proposition: AI-FDL transforms financial education from learning about money into learning through financial decisions.</w:t>
      </w:r>
    </w:p>
    <w:p>
      <w:pPr>
        <w:pStyle w:val="Heading2"/>
      </w:pPr>
      <w:r>
        <w:t>1.4 AI-FDL Architecture and Decision Loop</w:t>
      </w:r>
    </w:p>
    <w:p>
      <w:r>
        <w:rPr>
          <w:b w:val="0"/>
          <w:i w:val="0"/>
        </w:rPr>
        <w:t>The AI-FDL Decision Learning Loop is the mechanism through which students learn by doing. Each cycle moves from a scenario to a decision, simulates consequences, analyses behavioural patterns, assesses financial health, explains the outcome, offers an alternative decision, re-simulates and prompts reflection.</w:t>
      </w:r>
    </w:p>
    <w:p>
      <w:r>
        <w:rPr>
          <w:b w:val="0"/>
          <w:i w:val="0"/>
        </w:rPr>
        <w:t>Scenario → Student Decision → Financial Consequence Simulation → Behavioural Pattern Analysis → Financial Health Assessment → AI Explanation → Alternative Decision → Re-Simulation → Reflection → Learning.</w:t>
      </w:r>
    </w:p>
    <w:p>
      <w:r>
        <w:rPr>
          <w:b w:val="0"/>
          <w:i w:val="0"/>
        </w:rPr>
        <w:t>This closed-loop mechanism is what distinguishes AI-FDL from passive financial education: students repeatedly experience the consequences of their choices in a safe environment.</w:t>
      </w:r>
    </w:p>
    <w:p>
      <w:pPr>
        <w:jc w:val="center"/>
      </w:pPr>
      <w:r>
        <w:drawing>
          <wp:inline xmlns:a="http://schemas.openxmlformats.org/drawingml/2006/main" xmlns:pic="http://schemas.openxmlformats.org/drawingml/2006/picture">
            <wp:extent cx="5486400" cy="3504438"/>
            <wp:docPr id="1" name="Picture 1"/>
            <wp:cNvGraphicFramePr>
              <a:graphicFrameLocks noChangeAspect="1"/>
            </wp:cNvGraphicFramePr>
            <a:graphic>
              <a:graphicData uri="http://schemas.openxmlformats.org/drawingml/2006/picture">
                <pic:pic>
                  <pic:nvPicPr>
                    <pic:cNvPr id="0" name="WhatsApp Image 2026-08-21 at 21.03.28.jpeg"/>
                    <pic:cNvPicPr/>
                  </pic:nvPicPr>
                  <pic:blipFill>
                    <a:blip r:embed="rId9"/>
                    <a:stretch>
                      <a:fillRect/>
                    </a:stretch>
                  </pic:blipFill>
                  <pic:spPr>
                    <a:xfrm>
                      <a:off x="0" y="0"/>
                      <a:ext cx="5486400" cy="3504438"/>
                    </a:xfrm>
                    <a:prstGeom prst="rect"/>
                  </pic:spPr>
                </pic:pic>
              </a:graphicData>
            </a:graphic>
          </wp:inline>
        </w:drawing>
      </w:r>
    </w:p>
    <w:p>
      <w:pPr>
        <w:jc w:val="center"/>
      </w:pPr>
      <w:r>
        <w:rPr>
          <w:i/>
          <w:sz w:val="18"/>
        </w:rPr>
        <w:t>Figure 1: AI-FDL conceptual chart and diagram illustrating the innovation architecture.</w:t>
      </w:r>
    </w:p>
    <w:p>
      <w:pPr>
        <w:pStyle w:val="Heading1"/>
      </w:pPr>
      <w:r>
        <w:t>2. Background of Innovation</w:t>
      </w:r>
    </w:p>
    <w:p>
      <w:r>
        <w:rPr>
          <w:b w:val="0"/>
          <w:i w:val="0"/>
        </w:rPr>
        <w:t>Numerous studies have reported relatively low levels of financial literacy among Malaysian youth, particularly in budgeting, debt management, investment planning, retirement preparation and financial risk assessment (Aziz &amp; Kassim, 2020; Bank Negara Malaysia, 2025). A FINCO (2023) survey of 1,121 Malaysian students aged 16 to 19 found that 75% had only low to medium levels of financial knowledge and that 71.7% exhibited poor saving and spending behaviour. At the same time, the growth of Buy Now Pay Later (BNPL), digital lending, online investment platforms and cryptocurrency has made personal financial management more complex for young adults (Osman et al., 2024; Di Maggio et al., 2022). This creates a need for financial education that develops practical financial decision-making skills beyond conventional knowledge transfer.</w:t>
      </w:r>
    </w:p>
    <w:p>
      <w:r>
        <w:rPr>
          <w:b w:val="0"/>
          <w:i w:val="0"/>
        </w:rPr>
        <w:t>Although various financial education applications provide educational content, budgeting calculators and financial tracking, many offer limited opportunities for personalised learning, behavioural analysis and interactive decision-making simulations (Adwani &amp; Chermala, 2026). To address this gap, AI Financial Decision Lab (AI-FDL) is proposed as a simulation-based platform where students can practise financial decisions in realistic scenarios. For example, students may receive RM1,800 from a PTPTN loan and decide how to allocate it among daily expenses, savings, investment, emergency funds, gadgets, BNPL or entrepreneurship. The proposed AI system will simulate the potential effects of these choices on indicators such as Financial Health Score, savings growth, debt ratio, investment performance, credit risk, emergency fund adequacy and retirement readiness.</w:t>
      </w:r>
    </w:p>
    <w:p>
      <w:r>
        <w:rPr>
          <w:b w:val="0"/>
          <w:i w:val="0"/>
        </w:rPr>
        <w:t>AI-FDL will also incorporate Behavioural Finance Theory to help students recognise factors that may influence their financial choices, including present bias, overconfidence, loss aversion, herd behaviour and emotional spending (Malik et al., 2025; Forcellini &amp; Gracikova, 2025). Rather than simply identifying a decision as right or wrong, the AI will explain its potential consequences, identify possible behavioural influences and suggest alternative strategies (Forcellini &amp; Gracikova, 2025; Chahar et al., 2026). This approach is intended to make financial education more interactive and experiential, allowing students to practise decision-making and consider the potential longer-term effects of their choices.</w:t>
      </w:r>
    </w:p>
    <w:p>
      <w:r>
        <w:rPr>
          <w:b w:val="0"/>
          <w:i w:val="0"/>
        </w:rPr>
        <w:t>As a proposed innovation, AI-FDL has not yet been developed, implemented or empirically tested. Its effectiveness, usability, learning outcomes and user acceptance will be assessed through subsequent prototype development and pilot testing, with the findings used to refine the platform.</w:t>
      </w:r>
    </w:p>
    <w:p>
      <w:pPr>
        <w:pStyle w:val="Heading2"/>
      </w:pPr>
      <w:r>
        <w:t>2.1 Theoretical Foundation</w:t>
      </w:r>
    </w:p>
    <w:p>
      <w:r>
        <w:rPr>
          <w:b w:val="0"/>
          <w:i w:val="0"/>
        </w:rPr>
        <w:t>AI-FDL is grounded in a small set of directly relevant theories and frameworks, each of which explains a specific mechanism of the innovation. The chapter deliberately avoids overloading the reader with unrelated theories.</w:t>
      </w:r>
    </w:p>
    <w:p>
      <w:r>
        <w:rPr>
          <w:b w:val="0"/>
          <w:i w:val="0"/>
        </w:rPr>
        <w:t>Behavioural Finance explains why financial knowledge alone may not determine behaviour. Prospect theory (Kahneman &amp; Tversky, 1979) and the theory of planned behavior (Ajzen, 2020) show that decisions are shaped by cognitive biases and intentions, not only by information. AI-FDL uses this foundation to help students recognise decision patterns consistent with present bias, overconfidence, loss aversion, herd behaviour and emotional spending.</w:t>
      </w:r>
    </w:p>
    <w:p>
      <w:r>
        <w:rPr>
          <w:b w:val="0"/>
          <w:i w:val="0"/>
        </w:rPr>
        <w:t>Experiential Learning explains why learning through decisions and consequences may improve learning. Kolb's (2014) experiential learning cycle — concrete experience, reflective observation, abstract conceptualisation and active experimentation — maps directly onto the AI-FDL Decision Learning Loop, in which students experience a scenario, reflect on the outcome, conceptualise the lesson and re-decide.</w:t>
      </w:r>
    </w:p>
    <w:p>
      <w:r>
        <w:rPr>
          <w:b w:val="0"/>
          <w:i w:val="0"/>
        </w:rPr>
        <w:t>Simulation-Based Learning explains why a risk-free simulation environment is appropriate. Simulation allows students to experience the long-term consequences of financial decisions without actual financial loss, which conventional education cannot provide.</w:t>
      </w:r>
    </w:p>
    <w:p>
      <w:r>
        <w:rPr>
          <w:b w:val="0"/>
          <w:i w:val="0"/>
        </w:rPr>
        <w:t>Personalised and Adaptive Learning explains the role of AI-mediated feedback. The AI Financial Coach tailors explanations and recommendations to each student's decisions and learning needs, supporting self-directed learning.</w:t>
      </w:r>
    </w:p>
    <w:p>
      <w:r>
        <w:rPr>
          <w:b w:val="0"/>
          <w:i w:val="0"/>
        </w:rPr>
        <w:t>Gamification explains motivational mechanisms rather than treating badges or points as innovation by themselves. Gamification research (Deterding et al., 2011; Sailer &amp; Homner, 2020) shows that well-designed game elements can sustain engagement and motivation, which AI-FDL uses to encourage repeated decision practice.</w:t>
      </w:r>
    </w:p>
    <w:p>
      <w:r>
        <w:rPr>
          <w:b w:val="0"/>
          <w:i w:val="0"/>
        </w:rPr>
        <w:t>Responsible and Explainable AI provides the ethical governance foundation. Borenstein and Howard (2021) and the hallucination literature (Ji et al., 2023) motivate the transparency, explainability, hallucination-control and financial-advice-boundary principles of the AI-FDL governance framework.</w:t>
      </w:r>
    </w:p>
    <w:p>
      <w:r>
        <w:rPr>
          <w:b w:val="0"/>
          <w:i w:val="0"/>
        </w:rPr>
        <w:t>These foundations are clearly separated from the development methodology (Design Thinking and ADDIE) and the evaluation methodology (the validation roadmap), which are not behavioural theories.</w:t>
      </w:r>
    </w:p>
    <w:p>
      <w:pPr>
        <w:pStyle w:val="Heading2"/>
      </w:pPr>
      <w:r>
        <w:t>2.2 Worked Scenario Example</w:t>
      </w:r>
    </w:p>
    <w:p>
      <w:r>
        <w:rPr>
          <w:b w:val="0"/>
          <w:i w:val="0"/>
        </w:rPr>
        <w:t>To illustrate how AI-FDL works, consider a student who receives RM1,800 from a PTPTN loan. The student is presented with a scenario and must decide how to allocate the amount among daily expenses, savings, investment, emergency funds, gadgets, BNPL and entrepreneurship.</w:t>
      </w:r>
    </w:p>
    <w:p>
      <w:r>
        <w:rPr>
          <w:b w:val="0"/>
          <w:i w:val="0"/>
        </w:rPr>
        <w:t>The Decision Engine captures the allocation. The Consequence Simulation Engine models the potential effects on savings growth, debt ratio, investment performance, credit risk, emergency fund adequacy and retirement readiness. The Behavioural Finance Engine identifies decision patterns consistent with biases such as present bias (allocating most of the amount to immediate spending) or overconfidence (allocating a large share to a high-risk investment). The Financial Health Analytics Engine updates the Financial Health Score, Debt Score, Savings Score, Investment Score and Financial Wellness Index. The AI Financial Coach explains the potential consequences, identifies possible behavioural influences and suggests alternative allocations. The student can then re-decide and observe the new simulated outcomes, completing the Decision Learning Loop.</w:t>
      </w:r>
    </w:p>
    <w:p>
      <w:r>
        <w:rPr>
          <w:b w:val="0"/>
          <w:i w:val="0"/>
        </w:rPr>
        <w:t>This worked example demonstrates how AI-FDL turns a single financial decision into a repeated, personalised, risk-free learning experience.</w:t>
      </w:r>
    </w:p>
    <w:p>
      <w:pPr>
        <w:pStyle w:val="Heading1"/>
      </w:pPr>
      <w:r>
        <w:t>3. Methodology</w:t>
      </w:r>
    </w:p>
    <w:p>
      <w:r>
        <w:rPr>
          <w:b w:val="0"/>
          <w:i w:val="0"/>
        </w:rPr>
        <w:t>The proposed development of AI-FDL follows a combination of the Design Thinking framework and the ADDIE Instructional Design Model. Design Thinking provides a user-centred approach to innovation that focuses on understanding users' needs, defining problems, generating ideas, developing prototypes and testing potential solutions (Brown, 2008). The ADDIE model provides a systematic approach to developing educational innovations through five stages: Analysis, Design, Development, Implementation and Evaluation (Branch, 2009). For AI-FDL, Design Thinking guides the identification of students' financial decision-making needs and the generation of an appropriate innovation, while ADDIE provides a structured process for designing, developing, implementing and evaluating the proposed educational platform.</w:t>
      </w:r>
    </w:p>
    <w:p>
      <w:pPr>
        <w:pStyle w:val="Heading2"/>
      </w:pPr>
      <w:r>
        <w:t>Phase 1: Problem Identification and Needs Analysis</w:t>
      </w:r>
    </w:p>
    <w:p>
      <w:r>
        <w:rPr>
          <w:b w:val="0"/>
          <w:i w:val="0"/>
        </w:rPr>
        <w:t>The first phase will focus on identifying the financial challenges experienced by university students and the limitations of existing financial education approaches. A needs assessment will be proposed through a review of relevant literature, discussions with finance lecturers and, where appropriate, a survey of students' financial learning needs and behaviours. The findings will be used to identify the key financial decision-making problems that AI-FDL should address.</w:t>
      </w:r>
    </w:p>
    <w:p>
      <w:r>
        <w:rPr>
          <w:b w:val="0"/>
          <w:i w:val="0"/>
        </w:rPr>
        <w:t>This phase corresponds to the Empathize and Define stages of Design Thinking and the Analysis stage of ADDIE. In simple terms, this phase will answer the question: What financial decision-making problems do university students face, and what do they need to learn?</w:t>
      </w:r>
    </w:p>
    <w:p>
      <w:pPr>
        <w:pStyle w:val="Heading2"/>
      </w:pPr>
      <w:r>
        <w:t>Phase 2: System Design</w:t>
      </w:r>
    </w:p>
    <w:p>
      <w:r>
        <w:rPr>
          <w:b w:val="0"/>
          <w:i w:val="0"/>
        </w:rPr>
        <w:t>Based on the identified needs, the proposed AI-FDL platform will be designed to provide an interactive and personalized financial learning experience. The system will consist of four main modules.</w:t>
      </w:r>
    </w:p>
    <w:p>
      <w:r>
        <w:rPr>
          <w:b w:val="0"/>
          <w:i w:val="0"/>
        </w:rPr>
        <w:t>Module 1: Financial Scenario Simulation. Students will be presented with realistic financial situations involving income, loans, scholarships, investments, daily expenses and unexpected financial emergencies. Students will make financial decisions within each scenario and will be able to observe the potential consequences of their choices.</w:t>
      </w:r>
    </w:p>
    <w:p>
      <w:r>
        <w:rPr>
          <w:b w:val="0"/>
          <w:i w:val="0"/>
        </w:rPr>
        <w:t>Module 2: AI Financial Coach. Students will receive personalized financial recommendations generated using Large Language Models (LLMs) combined with rule-based financial knowledge. The AI Financial Coach will provide explanations and recommendations based on students' financial decisions and learning needs.</w:t>
      </w:r>
    </w:p>
    <w:p>
      <w:r>
        <w:rPr>
          <w:b w:val="0"/>
          <w:i w:val="0"/>
        </w:rPr>
        <w:t>Module 3: Behavioural Finance Analysis. The proposed system will identify common behavioural biases that may influence financial decisions, such as Present Bias, Overconfidence Bias, Loss Aversion, Herd Behavior and Emotional Spending. The system will explain how these behavioural tendencies may influence students' financial choices and potential outcomes.</w:t>
      </w:r>
    </w:p>
    <w:p>
      <w:r>
        <w:rPr>
          <w:b w:val="0"/>
          <w:i w:val="0"/>
        </w:rPr>
        <w:t>Module 4: Financial Health Dashboard. The proposed dashboard will allow students to monitor their financial performance through several indicators, including the Financial Health Score, Debt Score, Savings Score, Investment Score and Financial Wellness Index. These indicators will provide students with an overall view of their simulated financial position and allow them to compare the potential outcomes of different financial decisions.</w:t>
      </w:r>
    </w:p>
    <w:p>
      <w:r>
        <w:rPr>
          <w:b w:val="0"/>
          <w:i w:val="0"/>
        </w:rPr>
        <w:t>This phase corresponds mainly to the Ideate and Design stages of Design Thinking and the Design stage of ADDIE. In simple terms, this phase will answer the question: What should AI-FDL look like, and what features will help students develop better financial decision-making skills?</w:t>
      </w:r>
    </w:p>
    <w:p>
      <w:pPr>
        <w:pStyle w:val="Heading2"/>
      </w:pPr>
      <w:r>
        <w:t>Phase 3: AI Development</w:t>
      </w:r>
    </w:p>
    <w:p>
      <w:r>
        <w:rPr>
          <w:b w:val="0"/>
          <w:i w:val="0"/>
        </w:rPr>
        <w:t>The third phase will focus on developing the AI components to support personalised financial learning. Subject to technical feasibility, the platform may integrate ChatGPT API, Gemini API, a Rule-Based Expert System, Decision Tree Algorithms and a Machine Learning Recommendation Engine.</w:t>
      </w:r>
    </w:p>
    <w:p>
      <w:r>
        <w:rPr>
          <w:b w:val="0"/>
          <w:i w:val="0"/>
        </w:rPr>
        <w:t>These technologies will analyse students' financial decisions, identify potential financial risks and behavioural patterns, and provide personalised explanations and recommendations. For example, if a student allocates too much money to non-essential purchases, the AI could explain the possible impact on savings and financial resilience and suggest alternative allocations.</w:t>
      </w:r>
    </w:p>
    <w:p>
      <w:r>
        <w:rPr>
          <w:b w:val="0"/>
          <w:i w:val="0"/>
        </w:rPr>
        <w:t>Appropriate safeguards will be included to ensure that AI outputs are used for educational purposes rather than personalised financial advice. Financial guidance will be based on predefined financial principles and verified educational content. This phase represents the Development stage of ADDIE and the Prototype stage of Design Thinking, answering the question: How can the proposed idea be transformed into a functional AI-based learning solution?</w:t>
      </w:r>
    </w:p>
    <w:p>
      <w:pPr>
        <w:pStyle w:val="Heading2"/>
      </w:pPr>
      <w:r>
        <w:t>Phase 4: Prototype Development and Implementation</w:t>
      </w:r>
    </w:p>
    <w:p>
      <w:r>
        <w:rPr>
          <w:b w:val="0"/>
          <w:i w:val="0"/>
        </w:rPr>
        <w:t>A functional AI-FDL prototype will be proposed as a web-based and mobile-responsive application. The prototype will include an interactive financial dashboard, gamified financial simulations, financial scenarios and an AI conversational assistant.</w:t>
      </w:r>
    </w:p>
    <w:p>
      <w:r>
        <w:rPr>
          <w:b w:val="0"/>
          <w:i w:val="0"/>
        </w:rPr>
        <w:t>The proposed platform will allow students to interact with different financial scenarios, make decisions, receive immediate AI-generated feedback and observe the potential effects of their choices on simulated financial health indicators. The prototype will subsequently be refined based on technical testing and feedback from intended users and relevant subject matter experts.</w:t>
      </w:r>
    </w:p>
    <w:p>
      <w:r>
        <w:rPr>
          <w:b w:val="0"/>
          <w:i w:val="0"/>
        </w:rPr>
        <w:t>This phase corresponds to the Implementation stage of ADDIE and the iterative Prototype and Test stages of Design Thinking. In simple terms, this phase will answer the question: Can the proposed innovation be implemented effectively in a real learning environment?</w:t>
      </w:r>
    </w:p>
    <w:p>
      <w:pPr>
        <w:pStyle w:val="Heading2"/>
      </w:pPr>
      <w:r>
        <w:t>Phase 5: Pilot Testing and Evaluation</w:t>
      </w:r>
    </w:p>
    <w:p>
      <w:r>
        <w:rPr>
          <w:b w:val="0"/>
          <w:i w:val="0"/>
        </w:rPr>
        <w:t>Following prototype development, AI-FDL will be pilot tested with a selected group of university students to assess its usability, user acceptance, learning effectiveness and overall user experience. The proposed evaluation will include pre-test and post-test financial literacy assessments, User Acceptance Testing (UAT), the System Usability Scale (SUS), user satisfaction and learning performance assessment.</w:t>
      </w:r>
    </w:p>
    <w:p>
      <w:r>
        <w:rPr>
          <w:b w:val="0"/>
          <w:i w:val="0"/>
        </w:rPr>
        <w:t>Feedback from finance lecturers and relevant subject matter experts may also be obtained to assess the relevance, clarity and accuracy of the financial content and AI-generated responses. The findings will be used to refine the financial scenarios, AI feedback and overall platform functionality.</w:t>
      </w:r>
    </w:p>
    <w:p>
      <w:r>
        <w:rPr>
          <w:b w:val="0"/>
          <w:i w:val="0"/>
        </w:rPr>
        <w:t>This phase represents the Evaluation stage of ADDIE and the Test stage of Design Thinking. It will determine whether AI-FDL works as intended and identify areas for improvement. As this is a proposed innovation, no effectiveness results are claimed at this stage.</w:t>
      </w:r>
    </w:p>
    <w:p>
      <w:pPr>
        <w:pStyle w:val="Heading2"/>
      </w:pPr>
      <w:r>
        <w:t>3.1 Responsible AI Governance</w:t>
      </w:r>
    </w:p>
    <w:p>
      <w:r>
        <w:rPr>
          <w:b w:val="0"/>
          <w:i w:val="0"/>
        </w:rPr>
        <w:t>Because the phrase Ethical AI-Powered appears in the innovation title, ethical AI cannot remain merely a disclaimer. AI-FDL embeds a substantive Responsible AI Governance Framework addressing ten principles.</w:t>
      </w:r>
    </w:p>
    <w:p>
      <w:r>
        <w:rPr>
          <w:b w:val="0"/>
          <w:i w:val="0"/>
        </w:rPr>
        <w:t>Transparency. Students must know they are interacting with AI. Explainability. Feedback should explain reasoning rather than simply provide recommendations. Human Oversight. Lecturers or authorised administrators should have appropriate oversight. Data Minimisation. Collect only information necessary for learning. Privacy. Protect student information. Security. Apply reasonable controls appropriate to prototype maturity. Bias and Fairness. Test scenarios and outputs for unfair or systematically misleading recommendations. Hallucination Control. Use verified financial knowledge and appropriate grounding or rule-based safeguards. Financial Advice Boundary. AI-FDL must clearly distinguish financial education from regulated or personalised financial advice. User Autonomy. The system should educate rather than dictate financial choices. Accountability. Define responsibility for content validation and system governance.</w:t>
      </w:r>
    </w:p>
    <w:p>
      <w:pPr>
        <w:pStyle w:val="Heading2"/>
      </w:pPr>
      <w:r>
        <w:t>3.2 Validation and Evaluation Roadmap</w:t>
      </w:r>
    </w:p>
    <w:p>
      <w:r>
        <w:rPr>
          <w:b w:val="0"/>
          <w:i w:val="0"/>
        </w:rPr>
        <w:t>Because AI-FDL has not yet been empirically tested, this chapter presents a rigorous future validation roadmap rather than claimed results. Each dimension specifies a measure, a method and an indicative success criterion. These are proposed thresholds, not achieved results.</w:t>
      </w:r>
    </w:p>
    <w:p>
      <w:r>
        <w:rPr>
          <w:b/>
          <w:i w:val="0"/>
        </w:rPr>
        <w:t>Table H2: AI-FDL Validation Roadmap</w:t>
      </w:r>
    </w:p>
    <w:tbl>
      <w:tblPr>
        <w:tblStyle w:val="LightGrid-Accent1"/>
        <w:tblW w:type="auto" w:w="0"/>
        <w:jc w:val="center"/>
        <w:tblLook w:firstColumn="1" w:firstRow="1" w:lastColumn="0" w:lastRow="0" w:noHBand="0" w:noVBand="1" w:val="04A0"/>
      </w:tblPr>
      <w:tblGrid>
        <w:gridCol w:w="2340"/>
        <w:gridCol w:w="2340"/>
        <w:gridCol w:w="2340"/>
        <w:gridCol w:w="2340"/>
      </w:tblGrid>
      <w:tr>
        <w:tc>
          <w:tcPr>
            <w:tcW w:type="dxa" w:w="2340"/>
          </w:tcPr>
          <w:p>
            <w:r>
              <w:rPr>
                <w:b/>
              </w:rPr>
              <w:t>Dimension</w:t>
            </w:r>
          </w:p>
        </w:tc>
        <w:tc>
          <w:tcPr>
            <w:tcW w:type="dxa" w:w="2340"/>
          </w:tcPr>
          <w:p>
            <w:r>
              <w:rPr>
                <w:b/>
              </w:rPr>
              <w:t>Measure</w:t>
            </w:r>
          </w:p>
        </w:tc>
        <w:tc>
          <w:tcPr>
            <w:tcW w:type="dxa" w:w="2340"/>
          </w:tcPr>
          <w:p>
            <w:r>
              <w:rPr>
                <w:b/>
              </w:rPr>
              <w:t>Method</w:t>
            </w:r>
          </w:p>
        </w:tc>
        <w:tc>
          <w:tcPr>
            <w:tcW w:type="dxa" w:w="2340"/>
          </w:tcPr>
          <w:p>
            <w:r>
              <w:rPr>
                <w:b/>
              </w:rPr>
              <w:t>Indicative Success Criterion</w:t>
            </w:r>
          </w:p>
        </w:tc>
      </w:tr>
      <w:tr>
        <w:tc>
          <w:tcPr>
            <w:tcW w:type="dxa" w:w="2340"/>
          </w:tcPr>
          <w:p>
            <w:r>
              <w:t>Usability</w:t>
            </w:r>
          </w:p>
        </w:tc>
        <w:tc>
          <w:tcPr>
            <w:tcW w:type="dxa" w:w="2340"/>
          </w:tcPr>
          <w:p>
            <w:r>
              <w:t>SUS</w:t>
            </w:r>
          </w:p>
        </w:tc>
        <w:tc>
          <w:tcPr>
            <w:tcW w:type="dxa" w:w="2340"/>
          </w:tcPr>
          <w:p>
            <w:r>
              <w:t>User testing</w:t>
            </w:r>
          </w:p>
        </w:tc>
        <w:tc>
          <w:tcPr>
            <w:tcW w:type="dxa" w:w="2340"/>
          </w:tcPr>
          <w:p>
            <w:r>
              <w:t>Predefined benchmark</w:t>
            </w:r>
          </w:p>
        </w:tc>
      </w:tr>
      <w:tr>
        <w:tc>
          <w:tcPr>
            <w:tcW w:type="dxa" w:w="2340"/>
          </w:tcPr>
          <w:p>
            <w:r>
              <w:t>Financial literacy</w:t>
            </w:r>
          </w:p>
        </w:tc>
        <w:tc>
          <w:tcPr>
            <w:tcW w:type="dxa" w:w="2340"/>
          </w:tcPr>
          <w:p>
            <w:r>
              <w:t>Pre/Post assessment</w:t>
            </w:r>
          </w:p>
        </w:tc>
        <w:tc>
          <w:tcPr>
            <w:tcW w:type="dxa" w:w="2340"/>
          </w:tcPr>
          <w:p>
            <w:r>
              <w:t>Quasi-experimental / pilot</w:t>
            </w:r>
          </w:p>
        </w:tc>
        <w:tc>
          <w:tcPr>
            <w:tcW w:type="dxa" w:w="2340"/>
          </w:tcPr>
          <w:p>
            <w:r>
              <w:t>Statistically assessed improvement</w:t>
            </w:r>
          </w:p>
        </w:tc>
      </w:tr>
      <w:tr>
        <w:tc>
          <w:tcPr>
            <w:tcW w:type="dxa" w:w="2340"/>
          </w:tcPr>
          <w:p>
            <w:r>
              <w:t>Decision quality</w:t>
            </w:r>
          </w:p>
        </w:tc>
        <w:tc>
          <w:tcPr>
            <w:tcW w:type="dxa" w:w="2340"/>
          </w:tcPr>
          <w:p>
            <w:r>
              <w:t>Scenario performance</w:t>
            </w:r>
          </w:p>
        </w:tc>
        <w:tc>
          <w:tcPr>
            <w:tcW w:type="dxa" w:w="2340"/>
          </w:tcPr>
          <w:p>
            <w:r>
              <w:t>Simulation analytics</w:t>
            </w:r>
          </w:p>
        </w:tc>
        <w:tc>
          <w:tcPr>
            <w:tcW w:type="dxa" w:w="2340"/>
          </w:tcPr>
          <w:p>
            <w:r>
              <w:t>Improved decision pattern</w:t>
            </w:r>
          </w:p>
        </w:tc>
      </w:tr>
      <w:tr>
        <w:tc>
          <w:tcPr>
            <w:tcW w:type="dxa" w:w="2340"/>
          </w:tcPr>
          <w:p>
            <w:r>
              <w:t>User acceptance</w:t>
            </w:r>
          </w:p>
        </w:tc>
        <w:tc>
          <w:tcPr>
            <w:tcW w:type="dxa" w:w="2340"/>
          </w:tcPr>
          <w:p>
            <w:r>
              <w:t>TAM/UTAUT-related measures</w:t>
            </w:r>
          </w:p>
        </w:tc>
        <w:tc>
          <w:tcPr>
            <w:tcW w:type="dxa" w:w="2340"/>
          </w:tcPr>
          <w:p>
            <w:r>
              <w:t>Survey</w:t>
            </w:r>
          </w:p>
        </w:tc>
        <w:tc>
          <w:tcPr>
            <w:tcW w:type="dxa" w:w="2340"/>
          </w:tcPr>
          <w:p>
            <w:r>
              <w:t>Validated scale</w:t>
            </w:r>
          </w:p>
        </w:tc>
      </w:tr>
      <w:tr>
        <w:tc>
          <w:tcPr>
            <w:tcW w:type="dxa" w:w="2340"/>
          </w:tcPr>
          <w:p>
            <w:r>
              <w:t>AI accuracy</w:t>
            </w:r>
          </w:p>
        </w:tc>
        <w:tc>
          <w:tcPr>
            <w:tcW w:type="dxa" w:w="2340"/>
          </w:tcPr>
          <w:p>
            <w:r>
              <w:t>Expert evaluation</w:t>
            </w:r>
          </w:p>
        </w:tc>
        <w:tc>
          <w:tcPr>
            <w:tcW w:type="dxa" w:w="2340"/>
          </w:tcPr>
          <w:p>
            <w:r>
              <w:t>Finance expert panel</w:t>
            </w:r>
          </w:p>
        </w:tc>
        <w:tc>
          <w:tcPr>
            <w:tcW w:type="dxa" w:w="2340"/>
          </w:tcPr>
          <w:p>
            <w:r>
              <w:t>Defined accuracy standard</w:t>
            </w:r>
          </w:p>
        </w:tc>
      </w:tr>
      <w:tr>
        <w:tc>
          <w:tcPr>
            <w:tcW w:type="dxa" w:w="2340"/>
          </w:tcPr>
          <w:p>
            <w:r>
              <w:t>AI safety</w:t>
            </w:r>
          </w:p>
        </w:tc>
        <w:tc>
          <w:tcPr>
            <w:tcW w:type="dxa" w:w="2340"/>
          </w:tcPr>
          <w:p>
            <w:r>
              <w:t>Hallucination / error testing</w:t>
            </w:r>
          </w:p>
        </w:tc>
        <w:tc>
          <w:tcPr>
            <w:tcW w:type="dxa" w:w="2340"/>
          </w:tcPr>
          <w:p>
            <w:r>
              <w:t>Red-team scenarios</w:t>
            </w:r>
          </w:p>
        </w:tc>
        <w:tc>
          <w:tcPr>
            <w:tcW w:type="dxa" w:w="2340"/>
          </w:tcPr>
          <w:p>
            <w:r>
              <w:t>Defined acceptable threshold</w:t>
            </w:r>
          </w:p>
        </w:tc>
      </w:tr>
      <w:tr>
        <w:tc>
          <w:tcPr>
            <w:tcW w:type="dxa" w:w="2340"/>
          </w:tcPr>
          <w:p>
            <w:r>
              <w:t>Content validity</w:t>
            </w:r>
          </w:p>
        </w:tc>
        <w:tc>
          <w:tcPr>
            <w:tcW w:type="dxa" w:w="2340"/>
          </w:tcPr>
          <w:p>
            <w:r>
              <w:t>Expert review</w:t>
            </w:r>
          </w:p>
        </w:tc>
        <w:tc>
          <w:tcPr>
            <w:tcW w:type="dxa" w:w="2340"/>
          </w:tcPr>
          <w:p>
            <w:r>
              <w:t>CVI or appropriate method</w:t>
            </w:r>
          </w:p>
        </w:tc>
        <w:tc>
          <w:tcPr>
            <w:tcW w:type="dxa" w:w="2340"/>
          </w:tcPr>
          <w:p>
            <w:r>
              <w:t>Established criterion</w:t>
            </w:r>
          </w:p>
        </w:tc>
      </w:tr>
      <w:tr>
        <w:tc>
          <w:tcPr>
            <w:tcW w:type="dxa" w:w="2340"/>
          </w:tcPr>
          <w:p>
            <w:r>
              <w:t>Engagement</w:t>
            </w:r>
          </w:p>
        </w:tc>
        <w:tc>
          <w:tcPr>
            <w:tcW w:type="dxa" w:w="2340"/>
          </w:tcPr>
          <w:p>
            <w:r>
              <w:t>Usage analytics</w:t>
            </w:r>
          </w:p>
        </w:tc>
        <w:tc>
          <w:tcPr>
            <w:tcW w:type="dxa" w:w="2340"/>
          </w:tcPr>
          <w:p>
            <w:r>
              <w:t>System logs</w:t>
            </w:r>
          </w:p>
        </w:tc>
        <w:tc>
          <w:tcPr>
            <w:tcW w:type="dxa" w:w="2340"/>
          </w:tcPr>
          <w:p>
            <w:r>
              <w:t>Defined participation metric</w:t>
            </w:r>
          </w:p>
        </w:tc>
      </w:tr>
    </w:tbl>
    <w:p>
      <w:r>
        <w:rPr>
          <w:b w:val="0"/>
          <w:i/>
          <w:sz w:val="18"/>
        </w:rPr>
        <w:t>Proposed validation dimensions. No results are claimed at this stage.</w:t>
      </w:r>
    </w:p>
    <w:p/>
    <w:p>
      <w:pPr>
        <w:pStyle w:val="Heading1"/>
      </w:pPr>
      <w:r>
        <w:t>4. Effectiveness</w:t>
      </w:r>
    </w:p>
    <w:p>
      <w:r>
        <w:rPr>
          <w:b w:val="0"/>
          <w:i w:val="0"/>
        </w:rPr>
        <w:t>As AI-FDL is currently a proposed innovation, its actual effectiveness has not yet been empirically tested. Its expected effectiveness will focus on educational impact, behavioural impact, technological innovation, commercialisation potential and research potential, which will be assessed through subsequent prototype development, pilot testing and evaluation.</w:t>
      </w:r>
    </w:p>
    <w:p>
      <w:pPr>
        <w:pStyle w:val="Heading2"/>
      </w:pPr>
      <w:r>
        <w:t>Educational Impact</w:t>
      </w:r>
    </w:p>
    <w:p>
      <w:r>
        <w:rPr>
          <w:b w:val="0"/>
          <w:i w:val="0"/>
        </w:rPr>
        <w:t>AI-FDL is expected to provide a more interactive approach to financial education by allowing students to practise financial decision-making through realistic scenarios and simulated outcomes. The platform will support financial literacy, critical thinking, decision-making skills and self-directed learning through personalised feedback from the AI Financial Coach. For example, students can compare how different allocations of RM1,800 affect their simulated savings, debt and financial health. Educational effectiveness will later be assessed through pre-test and post-test financial literacy and financial decision-making assessments.</w:t>
      </w:r>
    </w:p>
    <w:p>
      <w:pPr>
        <w:pStyle w:val="Heading2"/>
      </w:pPr>
      <w:r>
        <w:t>Behavioural Impact</w:t>
      </w:r>
    </w:p>
    <w:p>
      <w:r>
        <w:rPr>
          <w:b w:val="0"/>
          <w:i w:val="0"/>
        </w:rPr>
        <w:t>AI-FDL is expected to increase students' awareness of behavioural factors that influence financial decisions, including spending, saving, investment, debt management and financial discipline. For example, repeated choices that prioritise immediate spending over saving may indicate present bias, allowing the AI Financial Coach to explain the potential longer-term consequences and suggest alternative strategies. Behavioural impact will subsequently be evaluated through students' decision-making patterns, responses and feedback during the pilot testing.</w:t>
      </w:r>
    </w:p>
    <w:p>
      <w:pPr>
        <w:pStyle w:val="Heading2"/>
      </w:pPr>
      <w:r>
        <w:t>Technological Innovation</w:t>
      </w:r>
    </w:p>
    <w:p>
      <w:r>
        <w:rPr>
          <w:b w:val="0"/>
          <w:i w:val="0"/>
        </w:rPr>
        <w:t>AI-FDL integrates Artificial Intelligence, Behavioural Finance, Financial Simulation, Gamification and Personalised Learning within a single financial education platform. The AI Financial Coach will provide scenario-based feedback based on students' individual decisions, while simulations allow students to explore different financial choices without experiencing actual financial losses. The technological performance of the proposed platform will subsequently be assessed through usability testing, system acceptance, technical performance and user feedback.</w:t>
      </w:r>
    </w:p>
    <w:p>
      <w:pPr>
        <w:pStyle w:val="Heading2"/>
      </w:pPr>
      <w:r>
        <w:t>Commercialisation Potential</w:t>
      </w:r>
    </w:p>
    <w:p>
      <w:r>
        <w:rPr>
          <w:b w:val="0"/>
          <w:i w:val="0"/>
        </w:rPr>
        <w:t>AI-FDL has potential applications in higher education and financial education, with possible users including universities, polytechnics, community colleges, MARA institutions, AKPK, PTPTN, the Ministry of Higher Education, financial institutions and takaful providers. Potential commercialisation models include institutional licensing, Software-as-a-Service (SaaS), customised packages and strategic educational partnerships. Its commercial potential will depend on prototype development, technical feasibility, user acceptance, cost and future validation.</w:t>
      </w:r>
    </w:p>
    <w:p>
      <w:r>
        <w:rPr>
          <w:b w:val="0"/>
          <w:i w:val="0"/>
        </w:rPr>
        <w:t>Potential users may include universities, polytechnics, community colleges, TVET institutions, MARA educational institutions, financial education organisations, financial institutions, government agencies and corporate financial-wellness programmes. Potential commercialisation models include B2B institutional licence (annual institutional subscription), SaaS (per-user or institutional access), customised simulation packages (organisation-specific scenarios), financial education partnerships (co-developed programmes) and research and learning analytics (only where ethical, consent and privacy requirements are satisfied). Pricing is presented as an indicative commercialisation scenario, not a committed price.</w:t>
      </w:r>
    </w:p>
    <w:p>
      <w:r>
        <w:rPr>
          <w:b w:val="0"/>
          <w:i w:val="0"/>
        </w:rPr>
        <w:t>Scalability path: UPSI Pilot → Malaysian Universities → Higher Education Institutions → Youth Financial Education → ASEAN Contextualisation. Each scale requires modification of scenarios, content, language and regulatory alignment.</w:t>
      </w:r>
    </w:p>
    <w:p>
      <w:pPr>
        <w:pStyle w:val="Heading2"/>
      </w:pPr>
      <w:r>
        <w:t>Research Potential</w:t>
      </w:r>
    </w:p>
    <w:p>
      <w:r>
        <w:rPr>
          <w:b w:val="0"/>
          <w:i w:val="0"/>
        </w:rPr>
        <w:t>AI-FDL may support future research in Financial Literacy, AI Literacy, Behavioural Finance, Financial Decision-Making, Educational Technology and Sustainable Financial Education. Once implemented, the platform may generate structured learning and simulation data that can support research on students' financial decision-making patterns, behavioural biases, responses to financial scenarios and changes in financial literacy, subject to research ethics, informed consent, privacy protection and appropriate data governance.</w:t>
      </w:r>
    </w:p>
    <w:p>
      <w:pPr>
        <w:pStyle w:val="Heading2"/>
      </w:pPr>
      <w:r>
        <w:t>4.1 Sustainability and SDG Contribution</w:t>
      </w:r>
    </w:p>
    <w:p>
      <w:r>
        <w:rPr>
          <w:b w:val="0"/>
          <w:i w:val="0"/>
        </w:rPr>
        <w:t>AI-FDL aligns with SDG 4 (Quality Education) and SDG 8 (Decent Work and Economic Growth). The causal pathway is: AI-FDL activity → learning outcome → behavioural capability → broader SDG contribution. By strengthening students' financial decision-making capability, AI-FDL supports the development of financially responsible, resilient and future-ready graduates who are better prepared for decent work and economic participation. Other SDGs are not claimed without strong justification.</w:t>
      </w:r>
    </w:p>
    <w:p>
      <w:r>
        <w:rPr>
          <w:b w:val="0"/>
          <w:i w:val="0"/>
        </w:rPr>
        <w:t>Impact model: Input (AI-FDL platform) → Activity (financial decision simulation) → Output (repeated decision practice) → Outcome (improved financial understanding and decision awareness) → Long-Term Impact (greater financial capability and resilience). Effects beyond the immediate learning outcome remain hypotheses until empirically validated.</w:t>
      </w:r>
    </w:p>
    <w:p>
      <w:pPr>
        <w:pStyle w:val="Heading2"/>
      </w:pPr>
      <w:r>
        <w:t>4.2 Intellectual Property Strategy</w:t>
      </w:r>
    </w:p>
    <w:p>
      <w:r>
        <w:rPr>
          <w:b w:val="0"/>
          <w:i w:val="0"/>
        </w:rPr>
        <w:t>AI-FDL has potential intellectual-property (IP) value in several components: the AI-FDL name and brand, copyright in the educational content and user interface, source code, the financial scenario library, the behavioural decision framework, the scoring architecture and any proprietary datasets. The chapter does not claim patentability without a proper novelty and patent search. Specialist IP advice is required before filing any protection, and the team should document the development process to support any future IP claims.</w:t>
      </w:r>
    </w:p>
    <w:p>
      <w:pPr>
        <w:pStyle w:val="Heading1"/>
      </w:pPr>
      <w:r>
        <w:t>5. Summary</w:t>
      </w:r>
    </w:p>
    <w:p>
      <w:r>
        <w:rPr>
          <w:b w:val="0"/>
          <w:i w:val="0"/>
        </w:rPr>
        <w:t>The AI Financial Decision Lab (AI-FDL) is proposed as an innovative financial education platform that integrates Artificial Intelligence, Behavioural Finance, simulation-based learning and personalised financial coaching. It will provide university students with realistic financial scenarios where they can practise making decisions, explore potential consequences and receive personalised AI-generated feedback in a safe, risk-free learning environment.</w:t>
      </w:r>
    </w:p>
    <w:p>
      <w:r>
        <w:rPr>
          <w:b w:val="0"/>
          <w:i w:val="0"/>
        </w:rPr>
        <w:t>AI-FDL is intended to complement conventional financial education by strengthening students' financial literacy, critical thinking, financial discipline and decision-making skills through practical and interactive learning. As the innovation has not yet been developed, implemented or empirically tested, its effectiveness, usability, user acceptance and commercial potential will be assessed through subsequent prototype development, pilot testing and evaluation. The proposed platform has potential applications in higher education and financial education, particularly in preparing financially responsible and future-ready graduates.</w:t>
      </w:r>
    </w:p>
    <w:p>
      <w:pPr>
        <w:pStyle w:val="Heading2"/>
      </w:pPr>
      <w:r>
        <w:t>5.1 Declarations and Compliance Statement</w:t>
      </w:r>
    </w:p>
    <w:p>
      <w:r>
        <w:rPr>
          <w:b w:val="0"/>
          <w:i w:val="0"/>
        </w:rPr>
        <w:t>Academic integrity statement. This chapter reports a proposed innovation. No fabricated data, results, statistics, user samples, prototype test results, awards, market sizes, partnerships or commercialisation achievements are claimed. All references have been verified against authoritative sources; where a reference could not be verified, it was removed or corrected rather than retained.</w:t>
      </w:r>
    </w:p>
    <w:p>
      <w:r>
        <w:rPr>
          <w:b w:val="0"/>
          <w:i w:val="0"/>
        </w:rPr>
        <w:t>Use of AI statement. AI tools were used to support the drafting, structuring and reference verification of this chapter. All substantive content, claims and decisions were reviewed and approved by the authors, who take full responsibility for the final manuscript.</w:t>
      </w:r>
    </w:p>
    <w:p>
      <w:r>
        <w:rPr>
          <w:b w:val="0"/>
          <w:i w:val="0"/>
        </w:rPr>
        <w:t>Ethics and data statement. AI-FDL is a proposed educational platform. Any future pilot testing will be conducted in accordance with applicable research ethics, informed consent, privacy protection and data governance requirements.</w:t>
      </w:r>
    </w:p>
    <w:p>
      <w:r>
        <w:rPr>
          <w:b w:val="0"/>
          <w:i w:val="0"/>
        </w:rPr>
        <w:t>Conflict of interest statement. The authors declare that they have no conflict of interest.</w:t>
      </w:r>
    </w:p>
    <w:p>
      <w:pPr>
        <w:pStyle w:val="Heading1"/>
      </w:pPr>
      <w:r>
        <w:t>PART I — Verified Reference List</w:t>
      </w:r>
    </w:p>
    <w:p>
      <w:r>
        <w:rPr>
          <w:b w:val="0"/>
          <w:i w:val="0"/>
        </w:rPr>
        <w:t>The following references are all verified against authoritative sources. References that could not be verified were removed or corrected.</w:t>
      </w:r>
    </w:p>
    <w:p>
      <w:pPr>
        <w:ind w:left="720" w:hanging="720"/>
      </w:pPr>
      <w:r>
        <w:t>Adwani, H., &amp; Chermala, A. (2026). AI-driven gamified learning for financial literacy: A study on Generation Z engagement. In ECOFIN SUMMIT'26 Proceedings (p. 84). International School of Business &amp; Media. ISBN 978-93-5717-775-7.</w:t>
      </w:r>
    </w:p>
    <w:p>
      <w:pPr>
        <w:ind w:left="720" w:hanging="720"/>
      </w:pPr>
      <w:r>
        <w:t>Ajzen, I. (2020). The theory of planned behavior: Frequently asked questions. Human Behavior and Emerging Technologies, 2(4), 314–324. https://doi.org/10.1002/hbe2.195</w:t>
      </w:r>
    </w:p>
    <w:p>
      <w:pPr>
        <w:ind w:left="720" w:hanging="720"/>
      </w:pPr>
      <w:r>
        <w:t>Aziz, N. I. M., &amp; Kassim, S. (2020). Does financial literacy really matter for Malaysians? A review. Advanced International Journal of Banking, Accounting and Finance, 2(2), 13–20. https://doi.org/10.35631/aijbaf.22002</w:t>
      </w:r>
    </w:p>
    <w:p>
      <w:pPr>
        <w:ind w:left="720" w:hanging="720"/>
      </w:pPr>
      <w:r>
        <w:t>Bank Negara Malaysia. (2025). National strategy for financial literacy 2026–2030 (NS2.0): Shaping a resilient financial future. Central Bank of Malaysia.</w:t>
      </w:r>
    </w:p>
    <w:p>
      <w:pPr>
        <w:ind w:left="720" w:hanging="720"/>
      </w:pPr>
      <w:r>
        <w:t>Borenstein, J., &amp; Howard, A. (2021). Emerging challenges in AI and the need for AI ethics education. AI and Ethics, 1(1), 33–39. https://doi.org/10.1007/s43681-020-00002-7</w:t>
      </w:r>
    </w:p>
    <w:p>
      <w:pPr>
        <w:ind w:left="720" w:hanging="720"/>
      </w:pPr>
      <w:r>
        <w:t>Branch, R. M. (2009). Instructional design: The ADDIE approach. Springer. https://doi.org/10.1007/978-0-387-09506-6</w:t>
      </w:r>
    </w:p>
    <w:p>
      <w:pPr>
        <w:ind w:left="720" w:hanging="720"/>
      </w:pPr>
      <w:r>
        <w:t>Brown, T. (2008). Design thinking. Harvard Business Review, 86(6), 84–92.</w:t>
      </w:r>
    </w:p>
    <w:p>
      <w:pPr>
        <w:ind w:left="720" w:hanging="720"/>
      </w:pPr>
      <w:r>
        <w:t>Chahar, P., Vishwakarma, Y. K., Mishra, R., &amp; Paliwal, G. (2026). Artificial intelligence powered personal finance management system. SSRN. https://doi.org/10.2139/ssrn.6377518</w:t>
      </w:r>
    </w:p>
    <w:p>
      <w:pPr>
        <w:ind w:left="720" w:hanging="720"/>
      </w:pPr>
      <w:r>
        <w:t>Choukhmane, T., de Silva, T., Lin, W., &amp; Akuzawa, M. (2026). AI financial advice: Supply, demand, and life cycle implications. SSRN. https://doi.org/10.2139/ssrn.7257643</w:t>
      </w:r>
    </w:p>
    <w:p>
      <w:pPr>
        <w:ind w:left="720" w:hanging="720"/>
      </w:pPr>
      <w:r>
        <w:t>Deterding, S., Dixon, D., Khaled, R., &amp; Nacke, L. (2011). Gamification: Toward a definition. In CHI EA '11: Proceedings of the SIGCHI Conference on Human Factors in Computing Systems (pp. 2425–2428). https://doi.org/10.1145/1979742.1979575</w:t>
      </w:r>
    </w:p>
    <w:p>
      <w:pPr>
        <w:ind w:left="720" w:hanging="720"/>
      </w:pPr>
      <w:r>
        <w:t>Di Maggio, M., Williams, E., &amp; Katz, J. (2022). Buy now, pay later credit: User characteristics and effects on spending patterns (NBER Working Paper No. 30508). https://doi.org/10.3386/w30508</w:t>
      </w:r>
    </w:p>
    <w:p>
      <w:pPr>
        <w:ind w:left="720" w:hanging="720"/>
      </w:pPr>
      <w:r>
        <w:t>Elisabeth, N., Lie, V., &amp; Herlina, M. G. (2026, May). Artificial intelligence drive: Exploring its impact on financial literacy and need for achievement among Indonesian higher education students. In 2026 6th International Conference on Innovative Research in Applied Science, Engineering and Technology (IRASET) (pp. 1–6). IEEE. https://doi.org/10.1109/IRASET68627.2026.11538502</w:t>
      </w:r>
    </w:p>
    <w:p>
      <w:pPr>
        <w:ind w:left="720" w:hanging="720"/>
      </w:pPr>
      <w:r>
        <w:t>Financial Industry Collective Outreach [FINCO]. (2023). Money SENse: Malaysian students' grasp of financial matters. FINCO Malaysia. https://www.finco.my/wp-content/uploads/2023/07/From-Classroom-to-Careers_-Students-Transition-from-Form-5_FINCOs-Report_2023.pdf</w:t>
      </w:r>
    </w:p>
    <w:p>
      <w:pPr>
        <w:ind w:left="720" w:hanging="720"/>
      </w:pPr>
      <w:r>
        <w:t>Forcellini, M., &amp; Gracikova, E. (2025). From cognitive bias to algorithmic influence: Theoretical shifts in behavioural finance. Journal of Behavioural Economics and Policy, 1(1), 20–27. https://doi.org/10.55121/jbep.v1i1.766</w:t>
      </w:r>
    </w:p>
    <w:p>
      <w:pPr>
        <w:ind w:left="720" w:hanging="720"/>
      </w:pPr>
      <w:r>
        <w:t>Guttman-Kenney, B., Firth, C., &amp; Gathergood, J. (2022). Buy now, pay later (BNPL)… on your credit card. SSRN. https://doi.org/10.2139/ssrn.4001909</w:t>
      </w:r>
    </w:p>
    <w:p>
      <w:pPr>
        <w:ind w:left="720" w:hanging="720"/>
      </w:pPr>
      <w:r>
        <w:t>Ji, Z., Lee, N., Frieske, R., Yu, T., Su, D., Xu, Y., Ishii, E., Bang, Y. J., Madotto, A., &amp; Fung, P. (2023). Survey of hallucination in natural language generation. ACM Computing Surveys, 55(12), 1–38. https://doi.org/10.1145/3571730</w:t>
      </w:r>
    </w:p>
    <w:p>
      <w:pPr>
        <w:ind w:left="720" w:hanging="720"/>
      </w:pPr>
      <w:r>
        <w:t>Kahneman, D., &amp; Tversky, A. (1979). Prospect theory: An analysis of decision under risk. Econometrica, 47(2), 263–291. https://doi.org/10.2307/1914185</w:t>
      </w:r>
    </w:p>
    <w:p>
      <w:pPr>
        <w:ind w:left="720" w:hanging="720"/>
      </w:pPr>
      <w:r>
        <w:t>Kaiser, T., &amp; Menkhoff, L. (2017). Does financial education impact financial literacy and financial behavior, and if so, when? The World Bank Economic Review, 31(3), 611–630. https://doi.org/10.1093/wber/lhx018</w:t>
      </w:r>
    </w:p>
    <w:p>
      <w:pPr>
        <w:ind w:left="720" w:hanging="720"/>
      </w:pPr>
      <w:r>
        <w:t>Kolb, D. A. (2014). Experiential learning: Experience as the source of learning and development (2nd ed.). Pearson.</w:t>
      </w:r>
    </w:p>
    <w:p>
      <w:pPr>
        <w:ind w:left="720" w:hanging="720"/>
      </w:pPr>
      <w:r>
        <w:t>Lusardi, A., &amp; Messy, F. A. (2023). The importance of financial literacy and its impact on financial wellbeing. Journal of Financial Literacy and Wellbeing, 1(1), 1–11. https://doi.org/10.1017/flw.2023.8</w:t>
      </w:r>
    </w:p>
    <w:p>
      <w:pPr>
        <w:ind w:left="720" w:hanging="720"/>
      </w:pPr>
      <w:r>
        <w:t>Lusardi, A., &amp; Mitchell, O. S. (2014). The economic importance of financial literacy: Theory and evidence. Journal of Economic Literature, 52(1), 5–44. https://doi.org/10.1257/jel.52.1.5</w:t>
      </w:r>
    </w:p>
    <w:p>
      <w:pPr>
        <w:ind w:left="720" w:hanging="720"/>
      </w:pPr>
      <w:r>
        <w:t>Malik, M., Nasir, M., Rayyan, M., &amp; Usman, M. (2025). Behavioural finance and investor decision-making: Psychological biases in stock markets. Review of Applied Management and Social Sciences, 8(2), 1129–1144. https://doi.org/10.47067/ramss.v8i2.542</w:t>
      </w:r>
    </w:p>
    <w:p>
      <w:pPr>
        <w:ind w:left="720" w:hanging="720"/>
      </w:pPr>
      <w:r>
        <w:t>Mat Rahim, N., Ali, N., &amp; Adnan, M. F. (2022). Students' financial literacy: A digital financial literacy perspective. Global Conference on Business and Social Sciences Proceeding, 13(1). https://doi.org/10.35609/gcbssproceeding.2022.1(9)</w:t>
      </w:r>
    </w:p>
    <w:p>
      <w:pPr>
        <w:ind w:left="720" w:hanging="720"/>
      </w:pPr>
      <w:r>
        <w:t>OECD. (2022). OECD/INFE toolkit for measuring financial literacy and financial inclusion. https://doi.org/10.1787/cbc4114f-en</w:t>
      </w:r>
    </w:p>
    <w:p>
      <w:pPr>
        <w:ind w:left="720" w:hanging="720"/>
      </w:pPr>
      <w:r>
        <w:t>Osman, I., Mohamad Ariffin, N. A., Mohd Yuraimie, M. F. N., Ali, M. F., &amp; Noor Akbar, M. A. F. (2024). How Buy Now, Pay Later (BNPL) is shaping Gen Z's spending spree in Malaysia. Information Management and Business Review, 16(3(I)S), 657–674. https://doi.org/10.22610/imbr.v16i3(i)s.4092</w:t>
      </w:r>
    </w:p>
    <w:p>
      <w:pPr>
        <w:ind w:left="720" w:hanging="720"/>
      </w:pPr>
      <w:r>
        <w:t>Panos, G. A., &amp; Wilson, J. O. S. (2021). Financial literacy and responsible finance in the FinTech era. Routledge. https://doi.org/10.4324/9781003169192</w:t>
      </w:r>
    </w:p>
    <w:p>
      <w:pPr>
        <w:ind w:left="720" w:hanging="720"/>
      </w:pPr>
      <w:r>
        <w:t>Sailer, M., &amp; Homner, L. (2020). The gamification of learning: A meta-analysis. Educational Psychology Review, 32(1), 77–112. https://doi.org/10.1007/s10648-019-09498-w</w:t>
      </w:r>
    </w:p>
    <w:p>
      <w:pPr>
        <w:ind w:left="720" w:hanging="720"/>
      </w:pPr>
      <w:r>
        <w:t>Wijaya, T. F. A. (2025). Artificial intelligence (AI) innovation in driving global financial inclusion: Student program to reduce inequity and support Sustainable Development Goal (SDG) 8. Applied Business and Administration Journal, 4(2), 111–119. https://doi.org/10.62201/abaj.v4i02.225</w:t>
      </w:r>
    </w:p>
    <w:p>
      <w:pPr>
        <w:ind w:left="720" w:hanging="720"/>
      </w:pPr>
      <w:r>
        <w:t>World Economic Forum. (2024). The Future of Jobs Report 2024. https://www.weforum.org/publications/the-future-of-jobs-report-2024/</w:t>
      </w:r>
    </w:p>
    <w:p>
      <w:pPr>
        <w:pStyle w:val="Heading1"/>
      </w:pPr>
      <w:r>
        <w:t>PART J — Visual and Figure Recommendations</w:t>
      </w:r>
    </w:p>
    <w:p>
      <w:r>
        <w:rPr>
          <w:b w:val="0"/>
          <w:i w:val="0"/>
        </w:rPr>
        <w:t>The following figures are recommended to help judges understand the innovation at a glance. Each figure has a clear purpose and suggested placement.</w:t>
      </w:r>
    </w:p>
    <w:p>
      <w:r>
        <w:rPr>
          <w:b/>
          <w:i w:val="0"/>
        </w:rPr>
        <w:t>Table J1: Recommended Figures</w:t>
      </w:r>
    </w:p>
    <w:tbl>
      <w:tblPr>
        <w:tblStyle w:val="LightGrid-Accent1"/>
        <w:tblW w:type="auto" w:w="0"/>
        <w:jc w:val="center"/>
        <w:tblLook w:firstColumn="1" w:firstRow="1" w:lastColumn="0" w:lastRow="0" w:noHBand="0" w:noVBand="1" w:val="04A0"/>
      </w:tblPr>
      <w:tblGrid>
        <w:gridCol w:w="1560"/>
        <w:gridCol w:w="1560"/>
        <w:gridCol w:w="1560"/>
        <w:gridCol w:w="1560"/>
        <w:gridCol w:w="1560"/>
        <w:gridCol w:w="1560"/>
      </w:tblGrid>
      <w:tr>
        <w:tc>
          <w:tcPr>
            <w:tcW w:type="dxa" w:w="1560"/>
          </w:tcPr>
          <w:p>
            <w:r>
              <w:rPr>
                <w:b/>
              </w:rPr>
              <w:t>Figure</w:t>
            </w:r>
          </w:p>
        </w:tc>
        <w:tc>
          <w:tcPr>
            <w:tcW w:type="dxa" w:w="1560"/>
          </w:tcPr>
          <w:p>
            <w:r>
              <w:rPr>
                <w:b/>
              </w:rPr>
              <w:t>Title</w:t>
            </w:r>
          </w:p>
        </w:tc>
        <w:tc>
          <w:tcPr>
            <w:tcW w:type="dxa" w:w="1560"/>
          </w:tcPr>
          <w:p>
            <w:r>
              <w:rPr>
                <w:b/>
              </w:rPr>
              <w:t>Purpose</w:t>
            </w:r>
          </w:p>
        </w:tc>
        <w:tc>
          <w:tcPr>
            <w:tcW w:type="dxa" w:w="1560"/>
          </w:tcPr>
          <w:p>
            <w:r>
              <w:rPr>
                <w:b/>
              </w:rPr>
              <w:t>Elements</w:t>
            </w:r>
          </w:p>
        </w:tc>
        <w:tc>
          <w:tcPr>
            <w:tcW w:type="dxa" w:w="1560"/>
          </w:tcPr>
          <w:p>
            <w:r>
              <w:rPr>
                <w:b/>
              </w:rPr>
              <w:t>Information Flow</w:t>
            </w:r>
          </w:p>
        </w:tc>
        <w:tc>
          <w:tcPr>
            <w:tcW w:type="dxa" w:w="1560"/>
          </w:tcPr>
          <w:p>
            <w:r>
              <w:rPr>
                <w:b/>
              </w:rPr>
              <w:t>Placement</w:t>
            </w:r>
          </w:p>
        </w:tc>
      </w:tr>
      <w:tr>
        <w:tc>
          <w:tcPr>
            <w:tcW w:type="dxa" w:w="1560"/>
          </w:tcPr>
          <w:p>
            <w:r>
              <w:t>Figure 1</w:t>
            </w:r>
          </w:p>
        </w:tc>
        <w:tc>
          <w:tcPr>
            <w:tcW w:type="dxa" w:w="1560"/>
          </w:tcPr>
          <w:p>
            <w:r>
              <w:t>AI-FDL Problem–Solution Architecture</w:t>
            </w:r>
          </w:p>
        </w:tc>
        <w:tc>
          <w:tcPr>
            <w:tcW w:type="dxa" w:w="1560"/>
          </w:tcPr>
          <w:p>
            <w:r>
              <w:t>Show the problem layers and the solution</w:t>
            </w:r>
          </w:p>
        </w:tc>
        <w:tc>
          <w:tcPr>
            <w:tcW w:type="dxa" w:w="1560"/>
          </w:tcPr>
          <w:p>
            <w:r>
              <w:t>5 problem layers → AI-FDL</w:t>
            </w:r>
          </w:p>
        </w:tc>
        <w:tc>
          <w:tcPr>
            <w:tcW w:type="dxa" w:w="1560"/>
          </w:tcPr>
          <w:p>
            <w:r>
              <w:t>Problem → Solution</w:t>
            </w:r>
          </w:p>
        </w:tc>
        <w:tc>
          <w:tcPr>
            <w:tcW w:type="dxa" w:w="1560"/>
          </w:tcPr>
          <w:p>
            <w:r>
              <w:t>After Introduction</w:t>
            </w:r>
          </w:p>
        </w:tc>
      </w:tr>
      <w:tr>
        <w:tc>
          <w:tcPr>
            <w:tcW w:type="dxa" w:w="1560"/>
          </w:tcPr>
          <w:p>
            <w:r>
              <w:t>Figure 2</w:t>
            </w:r>
          </w:p>
        </w:tc>
        <w:tc>
          <w:tcPr>
            <w:tcW w:type="dxa" w:w="1560"/>
          </w:tcPr>
          <w:p>
            <w:r>
              <w:t>AI-FDL Innovation Stack</w:t>
            </w:r>
          </w:p>
        </w:tc>
        <w:tc>
          <w:tcPr>
            <w:tcW w:type="dxa" w:w="1560"/>
          </w:tcPr>
          <w:p>
            <w:r>
              <w:t>Show the 8-layer system integration</w:t>
            </w:r>
          </w:p>
        </w:tc>
        <w:tc>
          <w:tcPr>
            <w:tcW w:type="dxa" w:w="1560"/>
          </w:tcPr>
          <w:p>
            <w:r>
              <w:t>8 stacked layers</w:t>
            </w:r>
          </w:p>
        </w:tc>
        <w:tc>
          <w:tcPr>
            <w:tcW w:type="dxa" w:w="1560"/>
          </w:tcPr>
          <w:p>
            <w:r>
              <w:t>Bottom-up integration</w:t>
            </w:r>
          </w:p>
        </w:tc>
        <w:tc>
          <w:tcPr>
            <w:tcW w:type="dxa" w:w="1560"/>
          </w:tcPr>
          <w:p>
            <w:r>
              <w:t>Novelty section</w:t>
            </w:r>
          </w:p>
        </w:tc>
      </w:tr>
      <w:tr>
        <w:tc>
          <w:tcPr>
            <w:tcW w:type="dxa" w:w="1560"/>
          </w:tcPr>
          <w:p>
            <w:r>
              <w:t>Figure 3</w:t>
            </w:r>
          </w:p>
        </w:tc>
        <w:tc>
          <w:tcPr>
            <w:tcW w:type="dxa" w:w="1560"/>
          </w:tcPr>
          <w:p>
            <w:r>
              <w:t>AI-FDL Decision Learning Loop</w:t>
            </w:r>
          </w:p>
        </w:tc>
        <w:tc>
          <w:tcPr>
            <w:tcW w:type="dxa" w:w="1560"/>
          </w:tcPr>
          <w:p>
            <w:r>
              <w:t>Show the closed learning cycle</w:t>
            </w:r>
          </w:p>
        </w:tc>
        <w:tc>
          <w:tcPr>
            <w:tcW w:type="dxa" w:w="1560"/>
          </w:tcPr>
          <w:p>
            <w:r>
              <w:t>10-step loop</w:t>
            </w:r>
          </w:p>
        </w:tc>
        <w:tc>
          <w:tcPr>
            <w:tcW w:type="dxa" w:w="1560"/>
          </w:tcPr>
          <w:p>
            <w:r>
              <w:t>Scenario → Learning</w:t>
            </w:r>
          </w:p>
        </w:tc>
        <w:tc>
          <w:tcPr>
            <w:tcW w:type="dxa" w:w="1560"/>
          </w:tcPr>
          <w:p>
            <w:r>
              <w:t>Architecture section</w:t>
            </w:r>
          </w:p>
        </w:tc>
      </w:tr>
      <w:tr>
        <w:tc>
          <w:tcPr>
            <w:tcW w:type="dxa" w:w="1560"/>
          </w:tcPr>
          <w:p>
            <w:r>
              <w:t>Figure 4</w:t>
            </w:r>
          </w:p>
        </w:tc>
        <w:tc>
          <w:tcPr>
            <w:tcW w:type="dxa" w:w="1560"/>
          </w:tcPr>
          <w:p>
            <w:r>
              <w:t>Integrated Design Thinking–ADDIE Framework</w:t>
            </w:r>
          </w:p>
        </w:tc>
        <w:tc>
          <w:tcPr>
            <w:tcW w:type="dxa" w:w="1560"/>
          </w:tcPr>
          <w:p>
            <w:r>
              <w:t>Show the development methodology</w:t>
            </w:r>
          </w:p>
        </w:tc>
        <w:tc>
          <w:tcPr>
            <w:tcW w:type="dxa" w:w="1560"/>
          </w:tcPr>
          <w:p>
            <w:r>
              <w:t>DT stages mapped to ADDIE</w:t>
            </w:r>
          </w:p>
        </w:tc>
        <w:tc>
          <w:tcPr>
            <w:tcW w:type="dxa" w:w="1560"/>
          </w:tcPr>
          <w:p>
            <w:r>
              <w:t>Analysis → Evaluation</w:t>
            </w:r>
          </w:p>
        </w:tc>
        <w:tc>
          <w:tcPr>
            <w:tcW w:type="dxa" w:w="1560"/>
          </w:tcPr>
          <w:p>
            <w:r>
              <w:t>Methodology section</w:t>
            </w:r>
          </w:p>
        </w:tc>
      </w:tr>
      <w:tr>
        <w:tc>
          <w:tcPr>
            <w:tcW w:type="dxa" w:w="1560"/>
          </w:tcPr>
          <w:p>
            <w:r>
              <w:t>Figure 5</w:t>
            </w:r>
          </w:p>
        </w:tc>
        <w:tc>
          <w:tcPr>
            <w:tcW w:type="dxa" w:w="1560"/>
          </w:tcPr>
          <w:p>
            <w:r>
              <w:t>AI-FDL System Architecture</w:t>
            </w:r>
          </w:p>
        </w:tc>
        <w:tc>
          <w:tcPr>
            <w:tcW w:type="dxa" w:w="1560"/>
          </w:tcPr>
          <w:p>
            <w:r>
              <w:t>Show the technical components</w:t>
            </w:r>
          </w:p>
        </w:tc>
        <w:tc>
          <w:tcPr>
            <w:tcW w:type="dxa" w:w="1560"/>
          </w:tcPr>
          <w:p>
            <w:r>
              <w:t>Modules, engines, guardrails</w:t>
            </w:r>
          </w:p>
        </w:tc>
        <w:tc>
          <w:tcPr>
            <w:tcW w:type="dxa" w:w="1560"/>
          </w:tcPr>
          <w:p>
            <w:r>
              <w:t>Input → Output</w:t>
            </w:r>
          </w:p>
        </w:tc>
        <w:tc>
          <w:tcPr>
            <w:tcW w:type="dxa" w:w="1560"/>
          </w:tcPr>
          <w:p>
            <w:r>
              <w:t>Architecture section</w:t>
            </w:r>
          </w:p>
        </w:tc>
      </w:tr>
      <w:tr>
        <w:tc>
          <w:tcPr>
            <w:tcW w:type="dxa" w:w="1560"/>
          </w:tcPr>
          <w:p>
            <w:r>
              <w:t>Figure 6</w:t>
            </w:r>
          </w:p>
        </w:tc>
        <w:tc>
          <w:tcPr>
            <w:tcW w:type="dxa" w:w="1560"/>
          </w:tcPr>
          <w:p>
            <w:r>
              <w:t>Responsible AI Governance Framework</w:t>
            </w:r>
          </w:p>
        </w:tc>
        <w:tc>
          <w:tcPr>
            <w:tcW w:type="dxa" w:w="1560"/>
          </w:tcPr>
          <w:p>
            <w:r>
              <w:t>Show the 10 ethical principles</w:t>
            </w:r>
          </w:p>
        </w:tc>
        <w:tc>
          <w:tcPr>
            <w:tcW w:type="dxa" w:w="1560"/>
          </w:tcPr>
          <w:p>
            <w:r>
              <w:t>10 principles around core</w:t>
            </w:r>
          </w:p>
        </w:tc>
        <w:tc>
          <w:tcPr>
            <w:tcW w:type="dxa" w:w="1560"/>
          </w:tcPr>
          <w:p>
            <w:r>
              <w:t>Core → Principles</w:t>
            </w:r>
          </w:p>
        </w:tc>
        <w:tc>
          <w:tcPr>
            <w:tcW w:type="dxa" w:w="1560"/>
          </w:tcPr>
          <w:p>
            <w:r>
              <w:t>Responsible AI section</w:t>
            </w:r>
          </w:p>
        </w:tc>
      </w:tr>
      <w:tr>
        <w:tc>
          <w:tcPr>
            <w:tcW w:type="dxa" w:w="1560"/>
          </w:tcPr>
          <w:p>
            <w:r>
              <w:t>Figure 7</w:t>
            </w:r>
          </w:p>
        </w:tc>
        <w:tc>
          <w:tcPr>
            <w:tcW w:type="dxa" w:w="1560"/>
          </w:tcPr>
          <w:p>
            <w:r>
              <w:t>Commercialisation and Scalability Roadmap</w:t>
            </w:r>
          </w:p>
        </w:tc>
        <w:tc>
          <w:tcPr>
            <w:tcW w:type="dxa" w:w="1560"/>
          </w:tcPr>
          <w:p>
            <w:r>
              <w:t>Show the scaling path</w:t>
            </w:r>
          </w:p>
        </w:tc>
        <w:tc>
          <w:tcPr>
            <w:tcW w:type="dxa" w:w="1560"/>
          </w:tcPr>
          <w:p>
            <w:r>
              <w:t>5 stages</w:t>
            </w:r>
          </w:p>
        </w:tc>
        <w:tc>
          <w:tcPr>
            <w:tcW w:type="dxa" w:w="1560"/>
          </w:tcPr>
          <w:p>
            <w:r>
              <w:t>Pilot → ASEAN</w:t>
            </w:r>
          </w:p>
        </w:tc>
        <w:tc>
          <w:tcPr>
            <w:tcW w:type="dxa" w:w="1560"/>
          </w:tcPr>
          <w:p>
            <w:r>
              <w:t>Commercialisation section</w:t>
            </w:r>
          </w:p>
        </w:tc>
      </w:tr>
    </w:tbl>
    <w:p>
      <w:r>
        <w:rPr>
          <w:b w:val="0"/>
          <w:i/>
          <w:sz w:val="18"/>
        </w:rPr>
        <w:t>Recommended maximum-impact figure set. Do not overcrowd the chapter; each figure must help judges understand the innovation.</w:t>
      </w:r>
    </w:p>
    <w:p/>
    <w:p>
      <w:pPr>
        <w:pStyle w:val="Heading1"/>
      </w:pPr>
      <w:r>
        <w:t>PART K — Prototype Development Priority</w:t>
      </w:r>
    </w:p>
    <w:p>
      <w:r>
        <w:rPr>
          <w:b w:val="0"/>
          <w:i w:val="0"/>
        </w:rPr>
        <w:t>Because award potential depends heavily on demonstrability, the following items should ideally exist before final judging. They are classified by priority.</w:t>
      </w:r>
    </w:p>
    <w:p>
      <w:r>
        <w:rPr>
          <w:b/>
          <w:i w:val="0"/>
        </w:rPr>
        <w:t>Table K1: Prototype Readiness Gap</w:t>
      </w:r>
    </w:p>
    <w:tbl>
      <w:tblPr>
        <w:tblStyle w:val="LightGrid-Accent1"/>
        <w:tblW w:type="auto" w:w="0"/>
        <w:jc w:val="center"/>
        <w:tblLook w:firstColumn="1" w:firstRow="1" w:lastColumn="0" w:lastRow="0" w:noHBand="0" w:noVBand="1" w:val="04A0"/>
      </w:tblPr>
      <w:tblGrid>
        <w:gridCol w:w="3120"/>
        <w:gridCol w:w="3120"/>
        <w:gridCol w:w="3120"/>
      </w:tblGrid>
      <w:tr>
        <w:tc>
          <w:tcPr>
            <w:tcW w:type="dxa" w:w="3120"/>
          </w:tcPr>
          <w:p>
            <w:r>
              <w:rPr>
                <w:b/>
              </w:rPr>
              <w:t>Item</w:t>
            </w:r>
          </w:p>
        </w:tc>
        <w:tc>
          <w:tcPr>
            <w:tcW w:type="dxa" w:w="3120"/>
          </w:tcPr>
          <w:p>
            <w:r>
              <w:rPr>
                <w:b/>
              </w:rPr>
              <w:t>Priority</w:t>
            </w:r>
          </w:p>
        </w:tc>
        <w:tc>
          <w:tcPr>
            <w:tcW w:type="dxa" w:w="3120"/>
          </w:tcPr>
          <w:p>
            <w:r>
              <w:rPr>
                <w:b/>
              </w:rPr>
              <w:t>Purpose</w:t>
            </w:r>
          </w:p>
        </w:tc>
      </w:tr>
      <w:tr>
        <w:tc>
          <w:tcPr>
            <w:tcW w:type="dxa" w:w="3120"/>
          </w:tcPr>
          <w:p>
            <w:r>
              <w:t>Clickable prototype</w:t>
            </w:r>
          </w:p>
        </w:tc>
        <w:tc>
          <w:tcPr>
            <w:tcW w:type="dxa" w:w="3120"/>
          </w:tcPr>
          <w:p>
            <w:r>
              <w:t>MUST HAVE</w:t>
            </w:r>
          </w:p>
        </w:tc>
        <w:tc>
          <w:tcPr>
            <w:tcW w:type="dxa" w:w="3120"/>
          </w:tcPr>
          <w:p>
            <w:r>
              <w:t>Demonstrate the platform works</w:t>
            </w:r>
          </w:p>
        </w:tc>
      </w:tr>
      <w:tr>
        <w:tc>
          <w:tcPr>
            <w:tcW w:type="dxa" w:w="3120"/>
          </w:tcPr>
          <w:p>
            <w:r>
              <w:t>Functioning scenario</w:t>
            </w:r>
          </w:p>
        </w:tc>
        <w:tc>
          <w:tcPr>
            <w:tcW w:type="dxa" w:w="3120"/>
          </w:tcPr>
          <w:p>
            <w:r>
              <w:t>MUST HAVE</w:t>
            </w:r>
          </w:p>
        </w:tc>
        <w:tc>
          <w:tcPr>
            <w:tcW w:type="dxa" w:w="3120"/>
          </w:tcPr>
          <w:p>
            <w:r>
              <w:t>Show a realistic decision task</w:t>
            </w:r>
          </w:p>
        </w:tc>
      </w:tr>
      <w:tr>
        <w:tc>
          <w:tcPr>
            <w:tcW w:type="dxa" w:w="3120"/>
          </w:tcPr>
          <w:p>
            <w:r>
              <w:t>AI Financial Coach demonstration</w:t>
            </w:r>
          </w:p>
        </w:tc>
        <w:tc>
          <w:tcPr>
            <w:tcW w:type="dxa" w:w="3120"/>
          </w:tcPr>
          <w:p>
            <w:r>
              <w:t>MUST HAVE</w:t>
            </w:r>
          </w:p>
        </w:tc>
        <w:tc>
          <w:tcPr>
            <w:tcW w:type="dxa" w:w="3120"/>
          </w:tcPr>
          <w:p>
            <w:r>
              <w:t>Show personalised feedback</w:t>
            </w:r>
          </w:p>
        </w:tc>
      </w:tr>
      <w:tr>
        <w:tc>
          <w:tcPr>
            <w:tcW w:type="dxa" w:w="3120"/>
          </w:tcPr>
          <w:p>
            <w:r>
              <w:t>Financial Health Dashboard</w:t>
            </w:r>
          </w:p>
        </w:tc>
        <w:tc>
          <w:tcPr>
            <w:tcW w:type="dxa" w:w="3120"/>
          </w:tcPr>
          <w:p>
            <w:r>
              <w:t>MUST HAVE</w:t>
            </w:r>
          </w:p>
        </w:tc>
        <w:tc>
          <w:tcPr>
            <w:tcW w:type="dxa" w:w="3120"/>
          </w:tcPr>
          <w:p>
            <w:r>
              <w:t>Show simulated indicators</w:t>
            </w:r>
          </w:p>
        </w:tc>
      </w:tr>
      <w:tr>
        <w:tc>
          <w:tcPr>
            <w:tcW w:type="dxa" w:w="3120"/>
          </w:tcPr>
          <w:p>
            <w:r>
              <w:t>Ethics notice / disclaimer</w:t>
            </w:r>
          </w:p>
        </w:tc>
        <w:tc>
          <w:tcPr>
            <w:tcW w:type="dxa" w:w="3120"/>
          </w:tcPr>
          <w:p>
            <w:r>
              <w:t>MUST HAVE</w:t>
            </w:r>
          </w:p>
        </w:tc>
        <w:tc>
          <w:tcPr>
            <w:tcW w:type="dxa" w:w="3120"/>
          </w:tcPr>
          <w:p>
            <w:r>
              <w:t>Show responsible-AI compliance</w:t>
            </w:r>
          </w:p>
        </w:tc>
      </w:tr>
      <w:tr>
        <w:tc>
          <w:tcPr>
            <w:tcW w:type="dxa" w:w="3120"/>
          </w:tcPr>
          <w:p>
            <w:r>
              <w:t>Data-flow diagram</w:t>
            </w:r>
          </w:p>
        </w:tc>
        <w:tc>
          <w:tcPr>
            <w:tcW w:type="dxa" w:w="3120"/>
          </w:tcPr>
          <w:p>
            <w:r>
              <w:t>STRONGLY RECOMMENDED</w:t>
            </w:r>
          </w:p>
        </w:tc>
        <w:tc>
          <w:tcPr>
            <w:tcW w:type="dxa" w:w="3120"/>
          </w:tcPr>
          <w:p>
            <w:r>
              <w:t>Show privacy and governance</w:t>
            </w:r>
          </w:p>
        </w:tc>
      </w:tr>
      <w:tr>
        <w:tc>
          <w:tcPr>
            <w:tcW w:type="dxa" w:w="3120"/>
          </w:tcPr>
          <w:p>
            <w:r>
              <w:t>Expert validation</w:t>
            </w:r>
          </w:p>
        </w:tc>
        <w:tc>
          <w:tcPr>
            <w:tcW w:type="dxa" w:w="3120"/>
          </w:tcPr>
          <w:p>
            <w:r>
              <w:t>STRONGLY RECOMMENDED</w:t>
            </w:r>
          </w:p>
        </w:tc>
        <w:tc>
          <w:tcPr>
            <w:tcW w:type="dxa" w:w="3120"/>
          </w:tcPr>
          <w:p>
            <w:r>
              <w:t>Show content validity</w:t>
            </w:r>
          </w:p>
        </w:tc>
      </w:tr>
      <w:tr>
        <w:tc>
          <w:tcPr>
            <w:tcW w:type="dxa" w:w="3120"/>
          </w:tcPr>
          <w:p>
            <w:r>
              <w:t>Small user demonstration</w:t>
            </w:r>
          </w:p>
        </w:tc>
        <w:tc>
          <w:tcPr>
            <w:tcW w:type="dxa" w:w="3120"/>
          </w:tcPr>
          <w:p>
            <w:r>
              <w:t>STRONGLY RECOMMENDED</w:t>
            </w:r>
          </w:p>
        </w:tc>
        <w:tc>
          <w:tcPr>
            <w:tcW w:type="dxa" w:w="3120"/>
          </w:tcPr>
          <w:p>
            <w:r>
              <w:t>Show usability evidence</w:t>
            </w:r>
          </w:p>
        </w:tc>
      </w:tr>
      <w:tr>
        <w:tc>
          <w:tcPr>
            <w:tcW w:type="dxa" w:w="3120"/>
          </w:tcPr>
          <w:p>
            <w:r>
              <w:t>QR access</w:t>
            </w:r>
          </w:p>
        </w:tc>
        <w:tc>
          <w:tcPr>
            <w:tcW w:type="dxa" w:w="3120"/>
          </w:tcPr>
          <w:p>
            <w:r>
              <w:t>VALUE-ADDING</w:t>
            </w:r>
          </w:p>
        </w:tc>
        <w:tc>
          <w:tcPr>
            <w:tcW w:type="dxa" w:w="3120"/>
          </w:tcPr>
          <w:p>
            <w:r>
              <w:t>Enable judges to try it</w:t>
            </w:r>
          </w:p>
        </w:tc>
      </w:tr>
      <w:tr>
        <w:tc>
          <w:tcPr>
            <w:tcW w:type="dxa" w:w="3120"/>
          </w:tcPr>
          <w:p>
            <w:r>
              <w:t>Video demonstration</w:t>
            </w:r>
          </w:p>
        </w:tc>
        <w:tc>
          <w:tcPr>
            <w:tcW w:type="dxa" w:w="3120"/>
          </w:tcPr>
          <w:p>
            <w:r>
              <w:t>VALUE-ADDING</w:t>
            </w:r>
          </w:p>
        </w:tc>
        <w:tc>
          <w:tcPr>
            <w:tcW w:type="dxa" w:w="3120"/>
          </w:tcPr>
          <w:p>
            <w:r>
              <w:t>Show the innovation in action</w:t>
            </w:r>
          </w:p>
        </w:tc>
      </w:tr>
      <w:tr>
        <w:tc>
          <w:tcPr>
            <w:tcW w:type="dxa" w:w="3120"/>
          </w:tcPr>
          <w:p>
            <w:r>
              <w:t>Commercialisation roadmap</w:t>
            </w:r>
          </w:p>
        </w:tc>
        <w:tc>
          <w:tcPr>
            <w:tcW w:type="dxa" w:w="3120"/>
          </w:tcPr>
          <w:p>
            <w:r>
              <w:t>VALUE-ADDING</w:t>
            </w:r>
          </w:p>
        </w:tc>
        <w:tc>
          <w:tcPr>
            <w:tcW w:type="dxa" w:w="3120"/>
          </w:tcPr>
          <w:p>
            <w:r>
              <w:t>Show business potential</w:t>
            </w:r>
          </w:p>
        </w:tc>
      </w:tr>
      <w:tr>
        <w:tc>
          <w:tcPr>
            <w:tcW w:type="dxa" w:w="3120"/>
          </w:tcPr>
          <w:p>
            <w:r>
              <w:t>IP documentation</w:t>
            </w:r>
          </w:p>
        </w:tc>
        <w:tc>
          <w:tcPr>
            <w:tcW w:type="dxa" w:w="3120"/>
          </w:tcPr>
          <w:p>
            <w:r>
              <w:t>VALUE-ADDING</w:t>
            </w:r>
          </w:p>
        </w:tc>
        <w:tc>
          <w:tcPr>
            <w:tcW w:type="dxa" w:w="3120"/>
          </w:tcPr>
          <w:p>
            <w:r>
              <w:t>Show protection strategy</w:t>
            </w:r>
          </w:p>
        </w:tc>
      </w:tr>
    </w:tbl>
    <w:p>
      <w:r>
        <w:rPr>
          <w:b w:val="0"/>
          <w:i/>
          <w:sz w:val="18"/>
        </w:rPr>
        <w:t>Items are classified by priority. Nothing is implied to exist unless it does.</w:t>
      </w:r>
    </w:p>
    <w:p/>
    <w:p>
      <w:pPr>
        <w:pStyle w:val="Heading1"/>
      </w:pPr>
      <w:r>
        <w:t>PART L — ICAME Innovation Video Strategy</w:t>
      </w:r>
    </w:p>
    <w:p>
      <w:r>
        <w:rPr>
          <w:b w:val="0"/>
          <w:i w:val="0"/>
        </w:rPr>
        <w:t>ICAME 2026 requires an Innovation Video that must include the official 20-second Intro Montage at the beginning. The substantive presentation should follow a strong narrative: Problem → Real Student Scenario → AI-FDL → Live/Prototype Demonstration → Novelty → Ethical AI → Impact → Commercialisation → Closing Proposition.</w:t>
      </w:r>
    </w:p>
    <w:p>
      <w:r>
        <w:rPr>
          <w:b w:val="0"/>
          <w:i w:val="0"/>
        </w:rPr>
        <w:t>Recommended scene sequence and approximate timing (for a 3–5 minute video):</w:t>
      </w:r>
    </w:p>
    <w:p>
      <w:r>
        <w:rPr>
          <w:b w:val="0"/>
          <w:i w:val="0"/>
        </w:rPr>
        <w:t>1. Official Intro Montage (20 seconds) — mandatory.</w:t>
      </w:r>
    </w:p>
    <w:p>
      <w:r>
        <w:rPr>
          <w:b w:val="0"/>
          <w:i w:val="0"/>
        </w:rPr>
        <w:t>2. Problem (30 seconds) — a real Malaysian student facing a financial decision (e.g., allocating a PTPTN loan).</w:t>
      </w:r>
    </w:p>
    <w:p>
      <w:r>
        <w:rPr>
          <w:b w:val="0"/>
          <w:i w:val="0"/>
        </w:rPr>
        <w:t>3. AI-FDL concept (30 seconds) — what the platform is and why it is needed.</w:t>
      </w:r>
    </w:p>
    <w:p>
      <w:r>
        <w:rPr>
          <w:b w:val="0"/>
          <w:i w:val="0"/>
        </w:rPr>
        <w:t>4. Live/prototype demonstration (60 seconds) — show a scenario, a decision, AI feedback and the dashboard.</w:t>
      </w:r>
    </w:p>
    <w:p>
      <w:r>
        <w:rPr>
          <w:b w:val="0"/>
          <w:i w:val="0"/>
        </w:rPr>
        <w:t>5. Novelty (30 seconds) — the 8-layer integration and the learning-through-decisions proposition.</w:t>
      </w:r>
    </w:p>
    <w:p>
      <w:r>
        <w:rPr>
          <w:b w:val="0"/>
          <w:i w:val="0"/>
        </w:rPr>
        <w:t>6. Ethical AI (30 seconds) — the responsible-AI governance framework.</w:t>
      </w:r>
    </w:p>
    <w:p>
      <w:r>
        <w:rPr>
          <w:b w:val="0"/>
          <w:i w:val="0"/>
        </w:rPr>
        <w:t>7. Impact (20 seconds) — expected educational and behavioural outcomes.</w:t>
      </w:r>
    </w:p>
    <w:p>
      <w:r>
        <w:rPr>
          <w:b w:val="0"/>
          <w:i w:val="0"/>
        </w:rPr>
        <w:t>8. Commercialisation (20 seconds) — the business model and scaling path.</w:t>
      </w:r>
    </w:p>
    <w:p>
      <w:r>
        <w:rPr>
          <w:b w:val="0"/>
          <w:i w:val="0"/>
        </w:rPr>
        <w:t>9. Closing proposition (20 seconds) — a memorable final statement.</w:t>
      </w:r>
    </w:p>
    <w:p>
      <w:r>
        <w:rPr>
          <w:b w:val="0"/>
          <w:i w:val="0"/>
        </w:rPr>
        <w:t>The video should demonstrate the innovation rather than merely repeat the chapter. Use screen capture of the prototype, clear narration and key visuals for each figure.</w:t>
      </w:r>
    </w:p>
    <w:p>
      <w:pPr>
        <w:pStyle w:val="Heading1"/>
      </w:pPr>
      <w:r>
        <w:t>PART M — Gold Medal / Main Award Stress Test</w:t>
      </w:r>
    </w:p>
    <w:p>
      <w:r>
        <w:rPr>
          <w:b w:val="0"/>
          <w:i w:val="0"/>
        </w:rPr>
        <w:t>The following table scores AI-FDL from 0–100 against the dimensions an extremely sceptical international innovation judge would apply. Scores are deliberately conservative and reflect the current proposed-innovation status.</w:t>
      </w:r>
    </w:p>
    <w:p>
      <w:r>
        <w:rPr>
          <w:b/>
          <w:i w:val="0"/>
        </w:rPr>
        <w:t>Table M1: Gold Medal Stress Test</w:t>
      </w:r>
    </w:p>
    <w:tbl>
      <w:tblPr>
        <w:tblStyle w:val="LightGrid-Accent1"/>
        <w:tblW w:type="auto" w:w="0"/>
        <w:jc w:val="center"/>
        <w:tblLook w:firstColumn="1" w:firstRow="1" w:lastColumn="0" w:lastRow="0" w:noHBand="0" w:noVBand="1" w:val="04A0"/>
      </w:tblPr>
      <w:tblGrid>
        <w:gridCol w:w="2340"/>
        <w:gridCol w:w="2340"/>
        <w:gridCol w:w="2340"/>
        <w:gridCol w:w="2340"/>
      </w:tblGrid>
      <w:tr>
        <w:tc>
          <w:tcPr>
            <w:tcW w:type="dxa" w:w="2340"/>
          </w:tcPr>
          <w:p>
            <w:r>
              <w:rPr>
                <w:b/>
              </w:rPr>
              <w:t>Dimension</w:t>
            </w:r>
          </w:p>
        </w:tc>
        <w:tc>
          <w:tcPr>
            <w:tcW w:type="dxa" w:w="2340"/>
          </w:tcPr>
          <w:p>
            <w:r>
              <w:rPr>
                <w:b/>
              </w:rPr>
              <w:t>Score</w:t>
            </w:r>
          </w:p>
        </w:tc>
        <w:tc>
          <w:tcPr>
            <w:tcW w:type="dxa" w:w="2340"/>
          </w:tcPr>
          <w:p>
            <w:r>
              <w:rPr>
                <w:b/>
              </w:rPr>
              <w:t>Justification</w:t>
            </w:r>
          </w:p>
        </w:tc>
        <w:tc>
          <w:tcPr>
            <w:tcW w:type="dxa" w:w="2340"/>
          </w:tcPr>
          <w:p>
            <w:r>
              <w:rPr>
                <w:b/>
              </w:rPr>
              <w:t>Remaining Weakness</w:t>
            </w:r>
          </w:p>
        </w:tc>
      </w:tr>
      <w:tr>
        <w:tc>
          <w:tcPr>
            <w:tcW w:type="dxa" w:w="2340"/>
          </w:tcPr>
          <w:p>
            <w:r>
              <w:t>Problem Significance</w:t>
            </w:r>
          </w:p>
        </w:tc>
        <w:tc>
          <w:tcPr>
            <w:tcW w:type="dxa" w:w="2340"/>
          </w:tcPr>
          <w:p>
            <w:r>
              <w:t>85/100</w:t>
            </w:r>
          </w:p>
        </w:tc>
        <w:tc>
          <w:tcPr>
            <w:tcW w:type="dxa" w:w="2340"/>
          </w:tcPr>
          <w:p>
            <w:r>
              <w:t>Financial literacy and decision-making among Malaysian youth is a well-evidenced, significant problem</w:t>
            </w:r>
          </w:p>
        </w:tc>
        <w:tc>
          <w:tcPr>
            <w:tcW w:type="dxa" w:w="2340"/>
          </w:tcPr>
          <w:p>
            <w:r>
              <w:t>More Malaysian-specific statistics would strengthen</w:t>
            </w:r>
          </w:p>
        </w:tc>
      </w:tr>
      <w:tr>
        <w:tc>
          <w:tcPr>
            <w:tcW w:type="dxa" w:w="2340"/>
          </w:tcPr>
          <w:p>
            <w:r>
              <w:t>Novelty</w:t>
            </w:r>
          </w:p>
        </w:tc>
        <w:tc>
          <w:tcPr>
            <w:tcW w:type="dxa" w:w="2340"/>
          </w:tcPr>
          <w:p>
            <w:r>
              <w:t>80/100</w:t>
            </w:r>
          </w:p>
        </w:tc>
        <w:tc>
          <w:tcPr>
            <w:tcW w:type="dxa" w:w="2340"/>
          </w:tcPr>
          <w:p>
            <w:r>
              <w:t>System-level integration of 8 layers is defensible</w:t>
            </w:r>
          </w:p>
        </w:tc>
        <w:tc>
          <w:tcPr>
            <w:tcW w:type="dxa" w:w="2340"/>
          </w:tcPr>
          <w:p>
            <w:r>
              <w:t>Must be demonstrated, not only described</w:t>
            </w:r>
          </w:p>
        </w:tc>
      </w:tr>
      <w:tr>
        <w:tc>
          <w:tcPr>
            <w:tcW w:type="dxa" w:w="2340"/>
          </w:tcPr>
          <w:p>
            <w:r>
              <w:t>Originality</w:t>
            </w:r>
          </w:p>
        </w:tc>
        <w:tc>
          <w:tcPr>
            <w:tcW w:type="dxa" w:w="2340"/>
          </w:tcPr>
          <w:p>
            <w:r>
              <w:t>80/100</w:t>
            </w:r>
          </w:p>
        </w:tc>
        <w:tc>
          <w:tcPr>
            <w:tcW w:type="dxa" w:w="2340"/>
          </w:tcPr>
          <w:p>
            <w:r>
              <w:t>No single existing category integrates all capabilities</w:t>
            </w:r>
          </w:p>
        </w:tc>
        <w:tc>
          <w:tcPr>
            <w:tcW w:type="dxa" w:w="2340"/>
          </w:tcPr>
          <w:p>
            <w:r>
              <w:t>Competitor evidence is category-level</w:t>
            </w:r>
          </w:p>
        </w:tc>
      </w:tr>
      <w:tr>
        <w:tc>
          <w:tcPr>
            <w:tcW w:type="dxa" w:w="2340"/>
          </w:tcPr>
          <w:p>
            <w:r>
              <w:t>Technical Design</w:t>
            </w:r>
          </w:p>
        </w:tc>
        <w:tc>
          <w:tcPr>
            <w:tcW w:type="dxa" w:w="2340"/>
          </w:tcPr>
          <w:p>
            <w:r>
              <w:t>75/100</w:t>
            </w:r>
          </w:p>
        </w:tc>
        <w:tc>
          <w:tcPr>
            <w:tcW w:type="dxa" w:w="2340"/>
          </w:tcPr>
          <w:p>
            <w:r>
              <w:t>Clear 8-layer architecture and decision loop</w:t>
            </w:r>
          </w:p>
        </w:tc>
        <w:tc>
          <w:tcPr>
            <w:tcW w:type="dxa" w:w="2340"/>
          </w:tcPr>
          <w:p>
            <w:r>
              <w:t>No working prototype yet</w:t>
            </w:r>
          </w:p>
        </w:tc>
      </w:tr>
      <w:tr>
        <w:tc>
          <w:tcPr>
            <w:tcW w:type="dxa" w:w="2340"/>
          </w:tcPr>
          <w:p>
            <w:r>
              <w:t>Academic Foundation</w:t>
            </w:r>
          </w:p>
        </w:tc>
        <w:tc>
          <w:tcPr>
            <w:tcW w:type="dxa" w:w="2340"/>
          </w:tcPr>
          <w:p>
            <w:r>
              <w:t>85/100</w:t>
            </w:r>
          </w:p>
        </w:tc>
        <w:tc>
          <w:tcPr>
            <w:tcW w:type="dxa" w:w="2340"/>
          </w:tcPr>
          <w:p>
            <w:r>
              <w:t>Strong theoretical grounding and verified references</w:t>
            </w:r>
          </w:p>
        </w:tc>
        <w:tc>
          <w:tcPr>
            <w:tcW w:type="dxa" w:w="2340"/>
          </w:tcPr>
          <w:p>
            <w:r>
              <w:t>Could add more recent empirical studies</w:t>
            </w:r>
          </w:p>
        </w:tc>
      </w:tr>
      <w:tr>
        <w:tc>
          <w:tcPr>
            <w:tcW w:type="dxa" w:w="2340"/>
          </w:tcPr>
          <w:p>
            <w:r>
              <w:t>Functionality / Readiness</w:t>
            </w:r>
          </w:p>
        </w:tc>
        <w:tc>
          <w:tcPr>
            <w:tcW w:type="dxa" w:w="2340"/>
          </w:tcPr>
          <w:p>
            <w:r>
              <w:t>45/100</w:t>
            </w:r>
          </w:p>
        </w:tc>
        <w:tc>
          <w:tcPr>
            <w:tcW w:type="dxa" w:w="2340"/>
          </w:tcPr>
          <w:p>
            <w:r>
              <w:t>Proposed only; no prototype or test results</w:t>
            </w:r>
          </w:p>
        </w:tc>
        <w:tc>
          <w:tcPr>
            <w:tcW w:type="dxa" w:w="2340"/>
          </w:tcPr>
          <w:p>
            <w:r>
              <w:t>The decisive gap — build a prototype</w:t>
            </w:r>
          </w:p>
        </w:tc>
      </w:tr>
      <w:tr>
        <w:tc>
          <w:tcPr>
            <w:tcW w:type="dxa" w:w="2340"/>
          </w:tcPr>
          <w:p>
            <w:r>
              <w:t>Responsible AI</w:t>
            </w:r>
          </w:p>
        </w:tc>
        <w:tc>
          <w:tcPr>
            <w:tcW w:type="dxa" w:w="2340"/>
          </w:tcPr>
          <w:p>
            <w:r>
              <w:t>90/100</w:t>
            </w:r>
          </w:p>
        </w:tc>
        <w:tc>
          <w:tcPr>
            <w:tcW w:type="dxa" w:w="2340"/>
          </w:tcPr>
          <w:p>
            <w:r>
              <w:t>Substantive 10-principle governance framework</w:t>
            </w:r>
          </w:p>
        </w:tc>
        <w:tc>
          <w:tcPr>
            <w:tcW w:type="dxa" w:w="2340"/>
          </w:tcPr>
          <w:p>
            <w:r>
              <w:t>Needs demonstration of safeguards</w:t>
            </w:r>
          </w:p>
        </w:tc>
      </w:tr>
      <w:tr>
        <w:tc>
          <w:tcPr>
            <w:tcW w:type="dxa" w:w="2340"/>
          </w:tcPr>
          <w:p>
            <w:r>
              <w:t>Educational Impact</w:t>
            </w:r>
          </w:p>
        </w:tc>
        <w:tc>
          <w:tcPr>
            <w:tcW w:type="dxa" w:w="2340"/>
          </w:tcPr>
          <w:p>
            <w:r>
              <w:t>80/100</w:t>
            </w:r>
          </w:p>
        </w:tc>
        <w:tc>
          <w:tcPr>
            <w:tcW w:type="dxa" w:w="2340"/>
          </w:tcPr>
          <w:p>
            <w:r>
              <w:t>Clear expected learning outcomes</w:t>
            </w:r>
          </w:p>
        </w:tc>
        <w:tc>
          <w:tcPr>
            <w:tcW w:type="dxa" w:w="2340"/>
          </w:tcPr>
          <w:p>
            <w:r>
              <w:t>No empirical results yet</w:t>
            </w:r>
          </w:p>
        </w:tc>
      </w:tr>
      <w:tr>
        <w:tc>
          <w:tcPr>
            <w:tcW w:type="dxa" w:w="2340"/>
          </w:tcPr>
          <w:p>
            <w:r>
              <w:t>Social Impact</w:t>
            </w:r>
          </w:p>
        </w:tc>
        <w:tc>
          <w:tcPr>
            <w:tcW w:type="dxa" w:w="2340"/>
          </w:tcPr>
          <w:p>
            <w:r>
              <w:t>80/100</w:t>
            </w:r>
          </w:p>
        </w:tc>
        <w:tc>
          <w:tcPr>
            <w:tcW w:type="dxa" w:w="2340"/>
          </w:tcPr>
          <w:p>
            <w:r>
              <w:t>SDG 4 and 8 alignment with causal pathway</w:t>
            </w:r>
          </w:p>
        </w:tc>
        <w:tc>
          <w:tcPr>
            <w:tcW w:type="dxa" w:w="2340"/>
          </w:tcPr>
          <w:p>
            <w:r>
              <w:t>Impact remains a hypothesis</w:t>
            </w:r>
          </w:p>
        </w:tc>
      </w:tr>
      <w:tr>
        <w:tc>
          <w:tcPr>
            <w:tcW w:type="dxa" w:w="2340"/>
          </w:tcPr>
          <w:p>
            <w:r>
              <w:t>Feasibility</w:t>
            </w:r>
          </w:p>
        </w:tc>
        <w:tc>
          <w:tcPr>
            <w:tcW w:type="dxa" w:w="2340"/>
          </w:tcPr>
          <w:p>
            <w:r>
              <w:t>75/100</w:t>
            </w:r>
          </w:p>
        </w:tc>
        <w:tc>
          <w:tcPr>
            <w:tcW w:type="dxa" w:w="2340"/>
          </w:tcPr>
          <w:p>
            <w:r>
              <w:t>Technically feasible with LLM + rule-based approach</w:t>
            </w:r>
          </w:p>
        </w:tc>
        <w:tc>
          <w:tcPr>
            <w:tcW w:type="dxa" w:w="2340"/>
          </w:tcPr>
          <w:p>
            <w:r>
              <w:t>Depends on resources and expertise</w:t>
            </w:r>
          </w:p>
        </w:tc>
      </w:tr>
      <w:tr>
        <w:tc>
          <w:tcPr>
            <w:tcW w:type="dxa" w:w="2340"/>
          </w:tcPr>
          <w:p>
            <w:r>
              <w:t>Scalability</w:t>
            </w:r>
          </w:p>
        </w:tc>
        <w:tc>
          <w:tcPr>
            <w:tcW w:type="dxa" w:w="2340"/>
          </w:tcPr>
          <w:p>
            <w:r>
              <w:t>75/100</w:t>
            </w:r>
          </w:p>
        </w:tc>
        <w:tc>
          <w:tcPr>
            <w:tcW w:type="dxa" w:w="2340"/>
          </w:tcPr>
          <w:p>
            <w:r>
              <w:t>Clear UPSI→ASEAN path</w:t>
            </w:r>
          </w:p>
        </w:tc>
        <w:tc>
          <w:tcPr>
            <w:tcW w:type="dxa" w:w="2340"/>
          </w:tcPr>
          <w:p>
            <w:r>
              <w:t>Requires content and regulatory adaptation</w:t>
            </w:r>
          </w:p>
        </w:tc>
      </w:tr>
      <w:tr>
        <w:tc>
          <w:tcPr>
            <w:tcW w:type="dxa" w:w="2340"/>
          </w:tcPr>
          <w:p>
            <w:r>
              <w:t>Commercialisation</w:t>
            </w:r>
          </w:p>
        </w:tc>
        <w:tc>
          <w:tcPr>
            <w:tcW w:type="dxa" w:w="2340"/>
          </w:tcPr>
          <w:p>
            <w:r>
              <w:t>70/100</w:t>
            </w:r>
          </w:p>
        </w:tc>
        <w:tc>
          <w:tcPr>
            <w:tcW w:type="dxa" w:w="2340"/>
          </w:tcPr>
          <w:p>
            <w:r>
              <w:t>Credible B2B/SaaS models</w:t>
            </w:r>
          </w:p>
        </w:tc>
        <w:tc>
          <w:tcPr>
            <w:tcW w:type="dxa" w:w="2340"/>
          </w:tcPr>
          <w:p>
            <w:r>
              <w:t>No validated demand or pricing</w:t>
            </w:r>
          </w:p>
        </w:tc>
      </w:tr>
      <w:tr>
        <w:tc>
          <w:tcPr>
            <w:tcW w:type="dxa" w:w="2340"/>
          </w:tcPr>
          <w:p>
            <w:r>
              <w:t>Sustainability</w:t>
            </w:r>
          </w:p>
        </w:tc>
        <w:tc>
          <w:tcPr>
            <w:tcW w:type="dxa" w:w="2340"/>
          </w:tcPr>
          <w:p>
            <w:r>
              <w:t>75/100</w:t>
            </w:r>
          </w:p>
        </w:tc>
        <w:tc>
          <w:tcPr>
            <w:tcW w:type="dxa" w:w="2340"/>
          </w:tcPr>
          <w:p>
            <w:r>
              <w:t>Educational and institutional sustainability</w:t>
            </w:r>
          </w:p>
        </w:tc>
        <w:tc>
          <w:tcPr>
            <w:tcW w:type="dxa" w:w="2340"/>
          </w:tcPr>
          <w:p>
            <w:r>
              <w:t>Long-term funding model unclear</w:t>
            </w:r>
          </w:p>
        </w:tc>
      </w:tr>
      <w:tr>
        <w:tc>
          <w:tcPr>
            <w:tcW w:type="dxa" w:w="2340"/>
          </w:tcPr>
          <w:p>
            <w:r>
              <w:t>Presentation Quality</w:t>
            </w:r>
          </w:p>
        </w:tc>
        <w:tc>
          <w:tcPr>
            <w:tcW w:type="dxa" w:w="2340"/>
          </w:tcPr>
          <w:p>
            <w:r>
              <w:t>80/100</w:t>
            </w:r>
          </w:p>
        </w:tc>
        <w:tc>
          <w:tcPr>
            <w:tcW w:type="dxa" w:w="2340"/>
          </w:tcPr>
          <w:p>
            <w:r>
              <w:t>Clear structure and figures</w:t>
            </w:r>
          </w:p>
        </w:tc>
        <w:tc>
          <w:tcPr>
            <w:tcW w:type="dxa" w:w="2340"/>
          </w:tcPr>
          <w:p>
            <w:r>
              <w:t>Add prototype screenshots</w:t>
            </w:r>
          </w:p>
        </w:tc>
      </w:tr>
      <w:tr>
        <w:tc>
          <w:tcPr>
            <w:tcW w:type="dxa" w:w="2340"/>
          </w:tcPr>
          <w:p>
            <w:r>
              <w:t>Overall Award Readiness</w:t>
            </w:r>
          </w:p>
        </w:tc>
        <w:tc>
          <w:tcPr>
            <w:tcW w:type="dxa" w:w="2340"/>
          </w:tcPr>
          <w:p>
            <w:r>
              <w:t>72/100</w:t>
            </w:r>
          </w:p>
        </w:tc>
        <w:tc>
          <w:tcPr>
            <w:tcW w:type="dxa" w:w="2340"/>
          </w:tcPr>
          <w:p>
            <w:r>
              <w:t>Strong concept; prototype gap is the main constraint</w:t>
            </w:r>
          </w:p>
        </w:tc>
        <w:tc>
          <w:tcPr>
            <w:tcW w:type="dxa" w:w="2340"/>
          </w:tcPr>
          <w:p>
            <w:r>
              <w:t>Build prototype + video before judging</w:t>
            </w:r>
          </w:p>
        </w:tc>
      </w:tr>
    </w:tbl>
    <w:p>
      <w:r>
        <w:rPr>
          <w:b w:val="0"/>
          <w:i/>
          <w:sz w:val="18"/>
        </w:rPr>
        <w:t>Scores are conservative and reflect the current proposed-innovation status. They are not inflated.</w:t>
      </w:r>
    </w:p>
    <w:p/>
    <w:p>
      <w:pPr>
        <w:pStyle w:val="Heading1"/>
      </w:pPr>
      <w:r>
        <w:t>PART N — Final Pre-Submission Checklist</w:t>
      </w:r>
    </w:p>
    <w:p>
      <w:r>
        <w:rPr>
          <w:b w:val="0"/>
          <w:i w:val="0"/>
        </w:rPr>
        <w:t>The following checklist confirms readiness for ICAME 2026 submission.</w:t>
      </w:r>
    </w:p>
    <w:p>
      <w:r>
        <w:rPr>
          <w:b/>
          <w:i w:val="0"/>
        </w:rPr>
        <w:t>Table N1: Pre-Submission Checklist</w:t>
      </w:r>
    </w:p>
    <w:tbl>
      <w:tblPr>
        <w:tblStyle w:val="LightGrid-Accent1"/>
        <w:tblW w:type="auto" w:w="0"/>
        <w:jc w:val="center"/>
        <w:tblLook w:firstColumn="1" w:firstRow="1" w:lastColumn="0" w:lastRow="0" w:noHBand="0" w:noVBand="1" w:val="04A0"/>
      </w:tblPr>
      <w:tblGrid>
        <w:gridCol w:w="3120"/>
        <w:gridCol w:w="3120"/>
        <w:gridCol w:w="3120"/>
      </w:tblGrid>
      <w:tr>
        <w:tc>
          <w:tcPr>
            <w:tcW w:type="dxa" w:w="3120"/>
          </w:tcPr>
          <w:p>
            <w:r>
              <w:rPr>
                <w:b/>
              </w:rPr>
              <w:t>Item</w:t>
            </w:r>
          </w:p>
        </w:tc>
        <w:tc>
          <w:tcPr>
            <w:tcW w:type="dxa" w:w="3120"/>
          </w:tcPr>
          <w:p>
            <w:r>
              <w:rPr>
                <w:b/>
              </w:rPr>
              <w:t>Status</w:t>
            </w:r>
          </w:p>
        </w:tc>
        <w:tc>
          <w:tcPr>
            <w:tcW w:type="dxa" w:w="3120"/>
          </w:tcPr>
          <w:p>
            <w:r>
              <w:rPr>
                <w:b/>
              </w:rPr>
              <w:t>Action Required</w:t>
            </w:r>
          </w:p>
        </w:tc>
      </w:tr>
      <w:tr>
        <w:tc>
          <w:tcPr>
            <w:tcW w:type="dxa" w:w="3120"/>
          </w:tcPr>
          <w:p>
            <w:r>
              <w:t>Eligibility</w:t>
            </w:r>
          </w:p>
        </w:tc>
        <w:tc>
          <w:tcPr>
            <w:tcW w:type="dxa" w:w="3120"/>
          </w:tcPr>
          <w:p>
            <w:r>
              <w:t>Compliant</w:t>
            </w:r>
          </w:p>
        </w:tc>
        <w:tc>
          <w:tcPr>
            <w:tcW w:type="dxa" w:w="3120"/>
          </w:tcPr>
          <w:p>
            <w:r>
              <w:t>Confirm registration and payment</w:t>
            </w:r>
          </w:p>
        </w:tc>
      </w:tr>
      <w:tr>
        <w:tc>
          <w:tcPr>
            <w:tcW w:type="dxa" w:w="3120"/>
          </w:tcPr>
          <w:p>
            <w:r>
              <w:t>Template compliance</w:t>
            </w:r>
          </w:p>
        </w:tc>
        <w:tc>
          <w:tcPr>
            <w:tcW w:type="dxa" w:w="3120"/>
          </w:tcPr>
          <w:p>
            <w:r>
              <w:t>Compliant</w:t>
            </w:r>
          </w:p>
        </w:tc>
        <w:tc>
          <w:tcPr>
            <w:tcW w:type="dxa" w:w="3120"/>
          </w:tcPr>
          <w:p>
            <w:r>
              <w:t>Match official Chapter in Book template headings</w:t>
            </w:r>
          </w:p>
        </w:tc>
      </w:tr>
      <w:tr>
        <w:tc>
          <w:tcPr>
            <w:tcW w:type="dxa" w:w="3120"/>
          </w:tcPr>
          <w:p>
            <w:r>
              <w:t>Author limit (max 8)</w:t>
            </w:r>
          </w:p>
        </w:tc>
        <w:tc>
          <w:tcPr>
            <w:tcW w:type="dxa" w:w="3120"/>
          </w:tcPr>
          <w:p>
            <w:r>
              <w:t>Compliant</w:t>
            </w:r>
          </w:p>
        </w:tc>
        <w:tc>
          <w:tcPr>
            <w:tcW w:type="dxa" w:w="3120"/>
          </w:tcPr>
          <w:p>
            <w:r>
              <w:t>Confirm final author list</w:t>
            </w:r>
          </w:p>
        </w:tc>
      </w:tr>
      <w:tr>
        <w:tc>
          <w:tcPr>
            <w:tcW w:type="dxa" w:w="3120"/>
          </w:tcPr>
          <w:p>
            <w:r>
              <w:t>Thematic alignment</w:t>
            </w:r>
          </w:p>
        </w:tc>
        <w:tc>
          <w:tcPr>
            <w:tcW w:type="dxa" w:w="3120"/>
          </w:tcPr>
          <w:p>
            <w:r>
              <w:t>Compliant</w:t>
            </w:r>
          </w:p>
        </w:tc>
        <w:tc>
          <w:tcPr>
            <w:tcW w:type="dxa" w:w="3120"/>
          </w:tcPr>
          <w:p>
            <w:r>
              <w:t>Frame Subtheme 1 (Ethical AI) as primary</w:t>
            </w:r>
          </w:p>
        </w:tc>
      </w:tr>
      <w:tr>
        <w:tc>
          <w:tcPr>
            <w:tcW w:type="dxa" w:w="3120"/>
          </w:tcPr>
          <w:p>
            <w:r>
              <w:t>Novelty</w:t>
            </w:r>
          </w:p>
        </w:tc>
        <w:tc>
          <w:tcPr>
            <w:tcW w:type="dxa" w:w="3120"/>
          </w:tcPr>
          <w:p>
            <w:r>
              <w:t>Defined</w:t>
            </w:r>
          </w:p>
        </w:tc>
        <w:tc>
          <w:tcPr>
            <w:tcW w:type="dxa" w:w="3120"/>
          </w:tcPr>
          <w:p>
            <w:r>
              <w:t>Use the 8-layer integration framing</w:t>
            </w:r>
          </w:p>
        </w:tc>
      </w:tr>
      <w:tr>
        <w:tc>
          <w:tcPr>
            <w:tcW w:type="dxa" w:w="3120"/>
          </w:tcPr>
          <w:p>
            <w:r>
              <w:t>Academic integrity</w:t>
            </w:r>
          </w:p>
        </w:tc>
        <w:tc>
          <w:tcPr>
            <w:tcW w:type="dxa" w:w="3120"/>
          </w:tcPr>
          <w:p>
            <w:r>
              <w:t>Compliant</w:t>
            </w:r>
          </w:p>
        </w:tc>
        <w:tc>
          <w:tcPr>
            <w:tcW w:type="dxa" w:w="3120"/>
          </w:tcPr>
          <w:p>
            <w:r>
              <w:t>No fabricated data or results</w:t>
            </w:r>
          </w:p>
        </w:tc>
      </w:tr>
      <w:tr>
        <w:tc>
          <w:tcPr>
            <w:tcW w:type="dxa" w:w="3120"/>
          </w:tcPr>
          <w:p>
            <w:r>
              <w:t>Citation accuracy</w:t>
            </w:r>
          </w:p>
        </w:tc>
        <w:tc>
          <w:tcPr>
            <w:tcW w:type="dxa" w:w="3120"/>
          </w:tcPr>
          <w:p>
            <w:r>
              <w:t>Verified</w:t>
            </w:r>
          </w:p>
        </w:tc>
        <w:tc>
          <w:tcPr>
            <w:tcW w:type="dxa" w:w="3120"/>
          </w:tcPr>
          <w:p>
            <w:r>
              <w:t>All references verified (Part D)</w:t>
            </w:r>
          </w:p>
        </w:tc>
      </w:tr>
      <w:tr>
        <w:tc>
          <w:tcPr>
            <w:tcW w:type="dxa" w:w="3120"/>
          </w:tcPr>
          <w:p>
            <w:r>
              <w:t>DOI verification</w:t>
            </w:r>
          </w:p>
        </w:tc>
        <w:tc>
          <w:tcPr>
            <w:tcW w:type="dxa" w:w="3120"/>
          </w:tcPr>
          <w:p>
            <w:r>
              <w:t>Verified</w:t>
            </w:r>
          </w:p>
        </w:tc>
        <w:tc>
          <w:tcPr>
            <w:tcW w:type="dxa" w:w="3120"/>
          </w:tcPr>
          <w:p>
            <w:r>
              <w:t>All DOIs resolve to correct articles</w:t>
            </w:r>
          </w:p>
        </w:tc>
      </w:tr>
      <w:tr>
        <w:tc>
          <w:tcPr>
            <w:tcW w:type="dxa" w:w="3120"/>
          </w:tcPr>
          <w:p>
            <w:r>
              <w:t>Ethical AI</w:t>
            </w:r>
          </w:p>
        </w:tc>
        <w:tc>
          <w:tcPr>
            <w:tcW w:type="dxa" w:w="3120"/>
          </w:tcPr>
          <w:p>
            <w:r>
              <w:t>Substantive</w:t>
            </w:r>
          </w:p>
        </w:tc>
        <w:tc>
          <w:tcPr>
            <w:tcW w:type="dxa" w:w="3120"/>
          </w:tcPr>
          <w:p>
            <w:r>
              <w:t>Use the 10-principle framework</w:t>
            </w:r>
          </w:p>
        </w:tc>
      </w:tr>
      <w:tr>
        <w:tc>
          <w:tcPr>
            <w:tcW w:type="dxa" w:w="3120"/>
          </w:tcPr>
          <w:p>
            <w:r>
              <w:t>Prototype evidence</w:t>
            </w:r>
          </w:p>
        </w:tc>
        <w:tc>
          <w:tcPr>
            <w:tcW w:type="dxa" w:w="3120"/>
          </w:tcPr>
          <w:p>
            <w:r>
              <w:t>Gap</w:t>
            </w:r>
          </w:p>
        </w:tc>
        <w:tc>
          <w:tcPr>
            <w:tcW w:type="dxa" w:w="3120"/>
          </w:tcPr>
          <w:p>
            <w:r>
              <w:t>Build clickable prototype + demonstration</w:t>
            </w:r>
          </w:p>
        </w:tc>
      </w:tr>
      <w:tr>
        <w:tc>
          <w:tcPr>
            <w:tcW w:type="dxa" w:w="3120"/>
          </w:tcPr>
          <w:p>
            <w:r>
              <w:t>Commercialisation</w:t>
            </w:r>
          </w:p>
        </w:tc>
        <w:tc>
          <w:tcPr>
            <w:tcW w:type="dxa" w:w="3120"/>
          </w:tcPr>
          <w:p>
            <w:r>
              <w:t>Credible</w:t>
            </w:r>
          </w:p>
        </w:tc>
        <w:tc>
          <w:tcPr>
            <w:tcW w:type="dxa" w:w="3120"/>
          </w:tcPr>
          <w:p>
            <w:r>
              <w:t>Use the B2B/SaaS model</w:t>
            </w:r>
          </w:p>
        </w:tc>
      </w:tr>
      <w:tr>
        <w:tc>
          <w:tcPr>
            <w:tcW w:type="dxa" w:w="3120"/>
          </w:tcPr>
          <w:p>
            <w:r>
              <w:t>Figures</w:t>
            </w:r>
          </w:p>
        </w:tc>
        <w:tc>
          <w:tcPr>
            <w:tcW w:type="dxa" w:w="3120"/>
          </w:tcPr>
          <w:p>
            <w:r>
              <w:t>Recommended</w:t>
            </w:r>
          </w:p>
        </w:tc>
        <w:tc>
          <w:tcPr>
            <w:tcW w:type="dxa" w:w="3120"/>
          </w:tcPr>
          <w:p>
            <w:r>
              <w:t>Add the 7 recommended figures</w:t>
            </w:r>
          </w:p>
        </w:tc>
      </w:tr>
      <w:tr>
        <w:tc>
          <w:tcPr>
            <w:tcW w:type="dxa" w:w="3120"/>
          </w:tcPr>
          <w:p>
            <w:r>
              <w:t>Language</w:t>
            </w:r>
          </w:p>
        </w:tc>
        <w:tc>
          <w:tcPr>
            <w:tcW w:type="dxa" w:w="3120"/>
          </w:tcPr>
          <w:p>
            <w:r>
              <w:t>English</w:t>
            </w:r>
          </w:p>
        </w:tc>
        <w:tc>
          <w:tcPr>
            <w:tcW w:type="dxa" w:w="3120"/>
          </w:tcPr>
          <w:p>
            <w:r>
              <w:t>Proofread for consistency</w:t>
            </w:r>
          </w:p>
        </w:tc>
      </w:tr>
      <w:tr>
        <w:tc>
          <w:tcPr>
            <w:tcW w:type="dxa" w:w="3120"/>
          </w:tcPr>
          <w:p>
            <w:r>
              <w:t>Formatting</w:t>
            </w:r>
          </w:p>
        </w:tc>
        <w:tc>
          <w:tcPr>
            <w:tcW w:type="dxa" w:w="3120"/>
          </w:tcPr>
          <w:p>
            <w:r>
              <w:t>In progress</w:t>
            </w:r>
          </w:p>
        </w:tc>
        <w:tc>
          <w:tcPr>
            <w:tcW w:type="dxa" w:w="3120"/>
          </w:tcPr>
          <w:p>
            <w:r>
              <w:t>Match template formatting</w:t>
            </w:r>
          </w:p>
        </w:tc>
      </w:tr>
      <w:tr>
        <w:tc>
          <w:tcPr>
            <w:tcW w:type="dxa" w:w="3120"/>
          </w:tcPr>
          <w:p>
            <w:r>
              <w:t>Chapter submission</w:t>
            </w:r>
          </w:p>
        </w:tc>
        <w:tc>
          <w:tcPr>
            <w:tcW w:type="dxa" w:w="3120"/>
          </w:tcPr>
          <w:p>
            <w:r>
              <w:t>Pending</w:t>
            </w:r>
          </w:p>
        </w:tc>
        <w:tc>
          <w:tcPr>
            <w:tcW w:type="dxa" w:w="3120"/>
          </w:tcPr>
          <w:p>
            <w:r>
              <w:t>Submit by 31 Aug 2026</w:t>
            </w:r>
          </w:p>
        </w:tc>
      </w:tr>
      <w:tr>
        <w:tc>
          <w:tcPr>
            <w:tcW w:type="dxa" w:w="3120"/>
          </w:tcPr>
          <w:p>
            <w:r>
              <w:t>Innovation video</w:t>
            </w:r>
          </w:p>
        </w:tc>
        <w:tc>
          <w:tcPr>
            <w:tcW w:type="dxa" w:w="3120"/>
          </w:tcPr>
          <w:p>
            <w:r>
              <w:t>Pending</w:t>
            </w:r>
          </w:p>
        </w:tc>
        <w:tc>
          <w:tcPr>
            <w:tcW w:type="dxa" w:w="3120"/>
          </w:tcPr>
          <w:p>
            <w:r>
              <w:t>Produce video with 20s intro montage</w:t>
            </w:r>
          </w:p>
        </w:tc>
      </w:tr>
    </w:tbl>
    <w:p>
      <w:r>
        <w:rPr>
          <w:b w:val="0"/>
          <w:i/>
          <w:sz w:val="18"/>
        </w:rPr>
        <w:t>This checklist must be completed before final submission.</w:t>
      </w:r>
    </w:p>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