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43000" cy="1143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7854176_122111152497323831_4591950328349246344_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 w:eastAsia="Arial"/>
          <w:b/>
          <w:color w:val="D3A33B"/>
          <w:sz w:val="18"/>
        </w:rPr>
        <w:t>EXECUTIVE SUMMARY</w:t>
      </w:r>
    </w:p>
    <w:p>
      <w:pPr>
        <w:jc w:val="center"/>
      </w:pPr>
      <w:r>
        <w:rPr>
          <w:rFonts w:ascii="Arial" w:hAnsi="Arial" w:eastAsia="Arial"/>
          <w:b/>
          <w:color w:val="071D46"/>
          <w:sz w:val="44"/>
        </w:rPr>
        <w:t>PUNJ × AINNA</w:t>
      </w:r>
    </w:p>
    <w:p>
      <w:pPr>
        <w:jc w:val="center"/>
      </w:pPr>
      <w:r>
        <w:rPr>
          <w:rFonts w:ascii="Arial" w:hAnsi="Arial" w:eastAsia="Arial"/>
          <w:b/>
          <w:color w:val="0D3478"/>
          <w:sz w:val="36"/>
        </w:rPr>
        <w:t>SME AI CAPABILITY PROGRAMME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F6F1E9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7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6"/>
              </w:rPr>
              <w:t>11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DAYS</w:t>
            </w:r>
          </w:p>
        </w:tc>
        <w:tc>
          <w:tcPr>
            <w:tcW w:type="dxa" w:w="3389"/>
            <w:shd w:fill="F6F1E9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7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6"/>
              </w:rPr>
              <w:t>4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MODULES</w:t>
            </w:r>
          </w:p>
        </w:tc>
        <w:tc>
          <w:tcPr>
            <w:tcW w:type="dxa" w:w="3389"/>
            <w:shd w:fill="F6F1E9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7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6"/>
              </w:rPr>
              <w:t>1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WORKING SYSTEM / SME</w:t>
            </w:r>
          </w:p>
        </w:tc>
      </w:tr>
    </w:tbl>
    <w:p>
      <w:pPr>
        <w:spacing w:before="160"/>
      </w:pPr>
      <w:r>
        <w:rPr>
          <w:rFonts w:ascii="Arial" w:hAnsi="Arial" w:eastAsia="Arial"/>
          <w:b/>
          <w:color w:val="071D46"/>
          <w:sz w:val="20"/>
        </w:rPr>
        <w:t xml:space="preserve">Proposal in one sentence. </w:t>
      </w:r>
      <w:r>
        <w:rPr>
          <w:rFonts w:ascii="Arial" w:hAnsi="Arial" w:eastAsia="Arial"/>
          <w:color w:val="111827"/>
          <w:sz w:val="20"/>
        </w:rPr>
        <w:t>AINNA proposes an 11-day practical programme in which selected PUNJ entrepreneurs use AINNA Agent to build, test, deploy and operate real digital business systems based on their own SME requirements.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071D4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bottom w:val="single" w:sz="6" w:color="D3A33B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WHY THIS IS DIFFERENT</w:t>
            </w:r>
          </w:p>
        </w:tc>
      </w:tr>
    </w:tbl>
    <w:p>
      <w:r>
        <w:rPr>
          <w:rFonts w:ascii="Arial" w:hAnsi="Arial" w:eastAsia="Arial"/>
          <w:b/>
          <w:color w:val="071D46"/>
          <w:sz w:val="19"/>
        </w:rPr>
        <w:t xml:space="preserve">This is not an AI-awareness seminar. </w:t>
      </w:r>
      <w:r>
        <w:rPr>
          <w:rFonts w:ascii="Arial" w:hAnsi="Arial" w:eastAsia="Arial"/>
          <w:color w:val="111827"/>
          <w:sz w:val="19"/>
        </w:rPr>
        <w:t>Participants do not leave with prompts alone. They leave with a working digital asset, a practical business system, a management visibility layer and a repeatable method for continuing development with AI-assisted technical execution.</w:t>
      </w:r>
    </w:p>
    <w:p>
      <w:pPr>
        <w:jc w:val="center"/>
      </w:pPr>
      <w:r>
        <w:rPr>
          <w:rFonts w:ascii="Arial" w:hAnsi="Arial" w:eastAsia="Arial"/>
          <w:b/>
          <w:color w:val="D3A33B"/>
          <w:sz w:val="17"/>
        </w:rPr>
        <w:t>SME = DOMAIN EXPERT   |   AINNA AGENT = TECHNICAL EXECUTION PARTNER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0D347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bottom w:val="single" w:sz="6" w:color="D3A33B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THE 11-DAY / 4-MODULE JOURNEY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152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MODULE</w:t>
            </w:r>
          </w:p>
        </w:tc>
        <w:tc>
          <w:tcPr>
            <w:tcW w:type="dxa" w:w="3240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FOCUS</w:t>
            </w:r>
          </w:p>
        </w:tc>
        <w:tc>
          <w:tcPr>
            <w:tcW w:type="dxa" w:w="1224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DAYS</w:t>
            </w:r>
          </w:p>
        </w:tc>
        <w:tc>
          <w:tcPr>
            <w:tcW w:type="dxa" w:w="4464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PRACTICAL OUTPUT</w:t>
            </w:r>
          </w:p>
        </w:tc>
      </w:tr>
      <w:tr>
        <w:tc>
          <w:tcPr>
            <w:tcW w:type="dxa" w:w="1152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D3A33B"/>
                <w:sz w:val="17"/>
              </w:rPr>
              <w:t>01</w:t>
            </w:r>
          </w:p>
        </w:tc>
        <w:tc>
          <w:tcPr>
            <w:tcW w:type="dxa" w:w="3240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AI Agent, Website &amp; Cloud</w:t>
            </w:r>
          </w:p>
        </w:tc>
        <w:tc>
          <w:tcPr>
            <w:tcW w:type="dxa" w:w="122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44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AINNA Agent workspace + deployed business website / digital presence</w:t>
            </w:r>
          </w:p>
        </w:tc>
      </w:tr>
      <w:tr>
        <w:tc>
          <w:tcPr>
            <w:tcW w:type="dxa" w:w="1152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D3A33B"/>
                <w:sz w:val="17"/>
              </w:rPr>
              <w:t>02</w:t>
            </w:r>
          </w:p>
        </w:tc>
        <w:tc>
          <w:tcPr>
            <w:tcW w:type="dxa" w:w="3240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E-Commerce &amp; Business Application</w:t>
            </w:r>
          </w:p>
        </w:tc>
        <w:tc>
          <w:tcPr>
            <w:tcW w:type="dxa" w:w="1224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4464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Working product catalogue, cart, checkout, order/customer flow and business application</w:t>
            </w:r>
          </w:p>
        </w:tc>
      </w:tr>
      <w:tr>
        <w:tc>
          <w:tcPr>
            <w:tcW w:type="dxa" w:w="1152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D3A33B"/>
                <w:sz w:val="17"/>
              </w:rPr>
              <w:t>03</w:t>
            </w:r>
          </w:p>
        </w:tc>
        <w:tc>
          <w:tcPr>
            <w:tcW w:type="dxa" w:w="3240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AI Business &amp; Digital Audit</w:t>
            </w:r>
          </w:p>
        </w:tc>
        <w:tc>
          <w:tcPr>
            <w:tcW w:type="dxa" w:w="122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44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Structured digital audit + prioritised improvement plan</w:t>
            </w:r>
          </w:p>
        </w:tc>
      </w:tr>
      <w:tr>
        <w:tc>
          <w:tcPr>
            <w:tcW w:type="dxa" w:w="1152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D3A33B"/>
                <w:sz w:val="17"/>
              </w:rPr>
              <w:t>04</w:t>
            </w:r>
          </w:p>
        </w:tc>
        <w:tc>
          <w:tcPr>
            <w:tcW w:type="dxa" w:w="3240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AI Business Management, Integration &amp; Demo</w:t>
            </w:r>
          </w:p>
        </w:tc>
        <w:tc>
          <w:tcPr>
            <w:tcW w:type="dxa" w:w="1224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4</w:t>
            </w:r>
          </w:p>
        </w:tc>
        <w:tc>
          <w:tcPr>
            <w:tcW w:type="dxa" w:w="4464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Integrated management dashboard + AI business brief + tested working system + roadmap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071D4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bottom w:val="single" w:sz="6" w:color="D3A33B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WHAT EACH SME SHOULD LEAVE WITH</w:t>
            </w:r>
          </w:p>
        </w:tc>
      </w:tr>
    </w:tbl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AINNA Agent AI working environment.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Deployed business website or equivalent digital asset.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Working e-commerce / business application aligned to the SME use case.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Management dashboard for selected sales, order, inventory, customer and basic finance visibility.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Digital audit with improvement priorities.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Deployment foundation, working files and 90-day adoption roadmap.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0D347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bottom w:val="single" w:sz="6" w:color="D3A33B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PRACTICAL E-COMMERCE DEMO</w:t>
            </w:r>
          </w:p>
        </w:tc>
      </w:tr>
    </w:tbl>
    <w:p>
      <w:pPr>
        <w:jc w:val="center"/>
      </w:pPr>
      <w:r>
        <w:rPr>
          <w:rFonts w:ascii="Arial" w:hAnsi="Arial" w:eastAsia="Arial"/>
          <w:b/>
          <w:color w:val="D3A33B"/>
          <w:sz w:val="17"/>
        </w:rPr>
        <w:t>CATALOGUE → CART → CHECKOUT → SHIPPING → STRIPE DEMO → ORDER → DASHBOARD</w:t>
      </w:r>
    </w:p>
    <w:p>
      <w:r>
        <w:rPr>
          <w:rFonts w:ascii="Arial" w:hAnsi="Arial" w:eastAsia="Arial"/>
          <w:color w:val="111827"/>
          <w:sz w:val="18"/>
        </w:rPr>
        <w:t xml:space="preserve">The programme demonstrates the end-to-end customer and operations flow, including a Stripe sandbox-style payment journey and EasyParcel-style shipping selection. </w:t>
      </w:r>
      <w:r>
        <w:rPr>
          <w:rFonts w:ascii="Arial" w:hAnsi="Arial" w:eastAsia="Arial"/>
          <w:b/>
          <w:color w:val="071D46"/>
          <w:sz w:val="18"/>
        </w:rPr>
        <w:t>Live provider charges and credentials are activated only if separately agreed.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071D4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bottom w:val="single" w:sz="6" w:color="D3A33B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MEASURABLE OUTCOME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WORKING OUTPUT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Each participant builds or materially upgrades at least one usable digital asset/system.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ADOPTION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Usage is reviewed after training rather than measuring attendance alone.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BUSINESS VISIBILITY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Selected operational metrics are structured into a usable management view.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SCALE ON EVIDENCE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Wider rollout follows only after pilot outcomes, support requirements and economics are validated.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0D347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bottom w:val="single" w:sz="6" w:color="D3A33B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RECOMMENDED DECISION PATH</w:t>
            </w:r>
          </w:p>
        </w:tc>
      </w:tr>
    </w:tbl>
    <w:p>
      <w:r>
        <w:rPr>
          <w:rFonts w:ascii="Arial" w:hAnsi="Arial" w:eastAsia="Arial"/>
          <w:b/>
          <w:color w:val="D3A33B"/>
        </w:rPr>
        <w:t xml:space="preserve">1. </w:t>
      </w:r>
      <w:r>
        <w:rPr>
          <w:rFonts w:ascii="Arial" w:hAnsi="Arial" w:eastAsia="Arial"/>
          <w:color w:val="111827"/>
          <w:sz w:val="18"/>
        </w:rPr>
        <w:t>Executive demonstration of the PUNJ × AINNA website, AINNA Agent and working SME system flow.</w:t>
      </w:r>
    </w:p>
    <w:p>
      <w:r>
        <w:rPr>
          <w:rFonts w:ascii="Arial" w:hAnsi="Arial" w:eastAsia="Arial"/>
          <w:b/>
          <w:color w:val="D3A33B"/>
        </w:rPr>
        <w:t xml:space="preserve">2. </w:t>
      </w:r>
      <w:r>
        <w:rPr>
          <w:rFonts w:ascii="Arial" w:hAnsi="Arial" w:eastAsia="Arial"/>
          <w:color w:val="111827"/>
          <w:sz w:val="18"/>
        </w:rPr>
        <w:t>Agree cohort size, participant criteria, venue, training sequence and programme dates.</w:t>
      </w:r>
    </w:p>
    <w:p>
      <w:r>
        <w:rPr>
          <w:rFonts w:ascii="Arial" w:hAnsi="Arial" w:eastAsia="Arial"/>
          <w:b/>
          <w:color w:val="D3A33B"/>
        </w:rPr>
        <w:t xml:space="preserve">3. </w:t>
      </w:r>
      <w:r>
        <w:rPr>
          <w:rFonts w:ascii="Arial" w:hAnsi="Arial" w:eastAsia="Arial"/>
          <w:color w:val="111827"/>
          <w:sz w:val="18"/>
        </w:rPr>
        <w:t>Confirm KPI, data boundaries, infrastructure and final commercial scope.</w:t>
      </w:r>
    </w:p>
    <w:p>
      <w:r>
        <w:rPr>
          <w:rFonts w:ascii="Arial" w:hAnsi="Arial" w:eastAsia="Arial"/>
          <w:b/>
          <w:color w:val="D3A33B"/>
        </w:rPr>
        <w:t xml:space="preserve">4. </w:t>
      </w:r>
      <w:r>
        <w:rPr>
          <w:rFonts w:ascii="Arial" w:hAnsi="Arial" w:eastAsia="Arial"/>
          <w:color w:val="111827"/>
          <w:sz w:val="18"/>
        </w:rPr>
        <w:t>Run the 11-day programme and review adoption at 30/60/90 days before expansion.</w:t>
      </w:r>
    </w:p>
    <w:p>
      <w:pPr>
        <w:spacing w:before="240"/>
        <w:jc w:val="center"/>
      </w:pPr>
      <w:r>
        <w:rPr>
          <w:rFonts w:ascii="Arial" w:hAnsi="Arial" w:eastAsia="Arial"/>
          <w:b/>
          <w:color w:val="071D46"/>
          <w:sz w:val="21"/>
        </w:rPr>
        <w:t>NOT JUST AI TRAINING. EVERY SME BUILDS A WORKING BUSINESS SYSTEM.</w:t>
      </w:r>
    </w:p>
    <w:p>
      <w:pPr>
        <w:jc w:val="center"/>
      </w:pPr>
      <w:r>
        <w:rPr>
          <w:rFonts w:ascii="Arial" w:hAnsi="Arial" w:eastAsia="Arial"/>
          <w:i/>
          <w:color w:val="D3A33B"/>
          <w:sz w:val="18"/>
        </w:rPr>
        <w:t>Not Just a Website. Build the Capability Behind It.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360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4B5563"/>
        <w:sz w:val="14"/>
      </w:rPr>
      <w:t xml:space="preserve">CONFIDENTIAL  •  PROPOSAL FOR DISCUSSION  •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color w:val="071D46"/>
        <w:sz w:val="15"/>
      </w:rPr>
      <w:t>PUNJ × AINNA  |  SME AI CAPABILITY PROGRAMME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9" w:lineRule="auto"/>
    </w:pPr>
    <w:rPr>
      <w:rFonts w:ascii="Arial" w:hAnsi="Arial" w:eastAsia="Arial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71D4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D34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10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D3A33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071D46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CapsLabel">
    <w:name w:val="Small Caps Label"/>
    <w:pPr>
      <w:spacing w:after="40"/>
    </w:pPr>
    <w:rPr>
      <w:rFonts w:ascii="Arial" w:hAnsi="Arial" w:eastAsia="Arial"/>
      <w:b/>
      <w:color w:val="D3A33B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PUNJ × AINNA SME AI Capability Programme — Executive Summary</dc:title>
  <dc:subject>Executive Summary — 11-Day, 4-Module SME AI Capability Programme</dc:subject>
  <dc:creator>AINNA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